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2724"/>
        <w:gridCol w:w="6302"/>
      </w:tblGrid>
      <w:tr w:rsidR="001C178A" w:rsidRPr="001C178A" w:rsidTr="001C178A">
        <w:trPr>
          <w:trHeight w:val="381"/>
          <w:jc w:val="center"/>
        </w:trPr>
        <w:tc>
          <w:tcPr>
            <w:tcW w:w="2752" w:type="dxa"/>
            <w:tcMar>
              <w:top w:w="0" w:type="dxa"/>
              <w:left w:w="108" w:type="dxa"/>
              <w:bottom w:w="0" w:type="dxa"/>
              <w:right w:w="108" w:type="dxa"/>
            </w:tcMar>
            <w:hideMark/>
          </w:tcPr>
          <w:p w:rsidR="001C178A" w:rsidRPr="001C178A" w:rsidRDefault="001C178A" w:rsidP="001C178A">
            <w:pPr>
              <w:spacing w:after="100" w:afterAutospacing="1" w:line="240" w:lineRule="auto"/>
              <w:jc w:val="center"/>
              <w:rPr>
                <w:rFonts w:eastAsia="Times New Roman" w:cs="Times New Roman"/>
                <w:szCs w:val="24"/>
                <w:lang w:eastAsia="vi-VN"/>
              </w:rPr>
            </w:pPr>
            <w:r w:rsidRPr="001C178A">
              <w:rPr>
                <w:rFonts w:eastAsia="Times New Roman" w:cs="Times New Roman"/>
                <w:b/>
                <w:bCs/>
                <w:szCs w:val="24"/>
                <w:lang w:eastAsia="vi-VN"/>
              </w:rPr>
              <w:t xml:space="preserve">CHÍNH PHỦ </w:t>
            </w:r>
            <w:r w:rsidRPr="001C178A">
              <w:rPr>
                <w:rFonts w:eastAsia="Times New Roman" w:cs="Times New Roman"/>
                <w:b/>
                <w:bCs/>
                <w:szCs w:val="24"/>
                <w:lang w:eastAsia="vi-VN"/>
              </w:rPr>
              <w:br/>
              <w:t>---------</w:t>
            </w:r>
          </w:p>
        </w:tc>
        <w:tc>
          <w:tcPr>
            <w:tcW w:w="6438" w:type="dxa"/>
            <w:tcMar>
              <w:top w:w="0" w:type="dxa"/>
              <w:left w:w="108" w:type="dxa"/>
              <w:bottom w:w="0" w:type="dxa"/>
              <w:right w:w="108" w:type="dxa"/>
            </w:tcMar>
            <w:hideMark/>
          </w:tcPr>
          <w:p w:rsidR="001C178A" w:rsidRPr="001C178A" w:rsidRDefault="001C178A" w:rsidP="001C178A">
            <w:pPr>
              <w:spacing w:after="100" w:afterAutospacing="1" w:line="240" w:lineRule="auto"/>
              <w:jc w:val="center"/>
              <w:rPr>
                <w:rFonts w:eastAsia="Times New Roman" w:cs="Times New Roman"/>
                <w:szCs w:val="24"/>
                <w:lang w:eastAsia="vi-VN"/>
              </w:rPr>
            </w:pPr>
            <w:r w:rsidRPr="001C178A">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1C178A">
                  <w:rPr>
                    <w:rFonts w:eastAsia="Times New Roman" w:cs="Times New Roman"/>
                    <w:b/>
                    <w:bCs/>
                    <w:szCs w:val="24"/>
                    <w:lang w:eastAsia="vi-VN"/>
                  </w:rPr>
                  <w:t>NAM</w:t>
                </w:r>
              </w:smartTag>
            </w:smartTag>
            <w:r w:rsidRPr="001C178A">
              <w:rPr>
                <w:rFonts w:eastAsia="Times New Roman" w:cs="Times New Roman"/>
                <w:b/>
                <w:bCs/>
                <w:szCs w:val="24"/>
                <w:lang w:eastAsia="vi-VN"/>
              </w:rPr>
              <w:br/>
              <w:t>Độc lập – Tự do – Hạnh phúc</w:t>
            </w:r>
            <w:r w:rsidRPr="001C178A">
              <w:rPr>
                <w:rFonts w:eastAsia="Times New Roman" w:cs="Times New Roman"/>
                <w:b/>
                <w:bCs/>
                <w:szCs w:val="24"/>
                <w:lang w:eastAsia="vi-VN"/>
              </w:rPr>
              <w:br/>
              <w:t>--------------------------</w:t>
            </w:r>
          </w:p>
        </w:tc>
      </w:tr>
      <w:tr w:rsidR="001C178A" w:rsidRPr="001C178A" w:rsidTr="001C178A">
        <w:trPr>
          <w:trHeight w:val="165"/>
          <w:jc w:val="center"/>
        </w:trPr>
        <w:tc>
          <w:tcPr>
            <w:tcW w:w="2752" w:type="dxa"/>
            <w:tcMar>
              <w:top w:w="0" w:type="dxa"/>
              <w:left w:w="108" w:type="dxa"/>
              <w:bottom w:w="0" w:type="dxa"/>
              <w:right w:w="108" w:type="dxa"/>
            </w:tcMar>
            <w:hideMark/>
          </w:tcPr>
          <w:p w:rsidR="001C178A" w:rsidRPr="001C178A" w:rsidRDefault="001C178A" w:rsidP="001C178A">
            <w:pPr>
              <w:spacing w:before="120" w:after="100" w:afterAutospacing="1" w:line="240" w:lineRule="auto"/>
              <w:jc w:val="center"/>
              <w:rPr>
                <w:rFonts w:eastAsia="Times New Roman" w:cs="Times New Roman"/>
                <w:szCs w:val="24"/>
                <w:lang w:eastAsia="vi-VN"/>
              </w:rPr>
            </w:pPr>
            <w:r w:rsidRPr="001C178A">
              <w:rPr>
                <w:rFonts w:eastAsia="Times New Roman" w:cs="Times New Roman"/>
                <w:szCs w:val="24"/>
                <w:lang w:eastAsia="vi-VN"/>
              </w:rPr>
              <w:t>Số: 105/2013/NĐ-CP</w:t>
            </w:r>
          </w:p>
        </w:tc>
        <w:tc>
          <w:tcPr>
            <w:tcW w:w="6438" w:type="dxa"/>
            <w:tcMar>
              <w:top w:w="0" w:type="dxa"/>
              <w:left w:w="108" w:type="dxa"/>
              <w:bottom w:w="0" w:type="dxa"/>
              <w:right w:w="108" w:type="dxa"/>
            </w:tcMar>
            <w:hideMark/>
          </w:tcPr>
          <w:p w:rsidR="001C178A" w:rsidRPr="001C178A" w:rsidRDefault="001C178A" w:rsidP="001C178A">
            <w:pPr>
              <w:spacing w:before="120" w:after="100" w:afterAutospacing="1" w:line="240" w:lineRule="auto"/>
              <w:jc w:val="right"/>
              <w:rPr>
                <w:rFonts w:eastAsia="Times New Roman" w:cs="Times New Roman"/>
                <w:szCs w:val="24"/>
                <w:lang w:eastAsia="vi-VN"/>
              </w:rPr>
            </w:pPr>
            <w:r w:rsidRPr="001C178A">
              <w:rPr>
                <w:rFonts w:eastAsia="Times New Roman" w:cs="Times New Roman"/>
                <w:i/>
                <w:iCs/>
                <w:szCs w:val="24"/>
                <w:lang w:eastAsia="vi-VN"/>
              </w:rPr>
              <w:t>Hà Nội, ngày 16 tháng 09 năm 2013</w:t>
            </w:r>
          </w:p>
        </w:tc>
      </w:tr>
    </w:tbl>
    <w:p w:rsidR="001C178A" w:rsidRPr="001C178A" w:rsidRDefault="001C178A" w:rsidP="001C178A">
      <w:pPr>
        <w:spacing w:after="0" w:line="240" w:lineRule="auto"/>
        <w:jc w:val="center"/>
        <w:rPr>
          <w:rFonts w:eastAsia="Times New Roman" w:cs="Times New Roman"/>
          <w:szCs w:val="24"/>
          <w:lang w:eastAsia="vi-VN"/>
        </w:rPr>
      </w:pPr>
      <w:r w:rsidRPr="001C178A">
        <w:rPr>
          <w:rFonts w:eastAsia="Times New Roman" w:cs="Times New Roman"/>
          <w:b/>
          <w:bCs/>
          <w:szCs w:val="24"/>
          <w:lang w:eastAsia="vi-VN"/>
        </w:rPr>
        <w:t> </w:t>
      </w:r>
    </w:p>
    <w:p w:rsidR="001C178A" w:rsidRPr="001C178A" w:rsidRDefault="001C178A" w:rsidP="001C178A">
      <w:pPr>
        <w:spacing w:after="0" w:line="240" w:lineRule="auto"/>
        <w:jc w:val="center"/>
        <w:rPr>
          <w:rFonts w:eastAsia="Times New Roman" w:cs="Times New Roman"/>
          <w:szCs w:val="24"/>
          <w:lang w:eastAsia="vi-VN"/>
        </w:rPr>
      </w:pPr>
      <w:r w:rsidRPr="001C178A">
        <w:rPr>
          <w:rFonts w:eastAsia="Times New Roman" w:cs="Times New Roman"/>
          <w:b/>
          <w:bCs/>
          <w:szCs w:val="24"/>
          <w:lang w:eastAsia="vi-VN"/>
        </w:rPr>
        <w:t>NGHỊ ĐỊNH</w:t>
      </w:r>
    </w:p>
    <w:p w:rsidR="001C178A" w:rsidRPr="001C178A" w:rsidRDefault="001C178A" w:rsidP="001C178A">
      <w:pPr>
        <w:spacing w:after="0" w:line="240" w:lineRule="auto"/>
        <w:jc w:val="center"/>
        <w:rPr>
          <w:rFonts w:eastAsia="Times New Roman" w:cs="Times New Roman"/>
          <w:b/>
          <w:szCs w:val="24"/>
          <w:lang w:eastAsia="vi-VN"/>
        </w:rPr>
      </w:pPr>
      <w:r w:rsidRPr="001C178A">
        <w:rPr>
          <w:rFonts w:eastAsia="Times New Roman" w:cs="Times New Roman"/>
          <w:b/>
          <w:szCs w:val="24"/>
          <w:lang w:eastAsia="vi-VN"/>
        </w:rPr>
        <w:t xml:space="preserve">Quy định xử phạt vi phạm hành chính </w:t>
      </w:r>
    </w:p>
    <w:p w:rsidR="001C178A" w:rsidRPr="001C178A" w:rsidRDefault="001C178A" w:rsidP="001C178A">
      <w:pPr>
        <w:spacing w:after="0" w:line="240" w:lineRule="auto"/>
        <w:jc w:val="center"/>
        <w:rPr>
          <w:rFonts w:eastAsia="Times New Roman" w:cs="Times New Roman"/>
          <w:b/>
          <w:szCs w:val="24"/>
          <w:lang w:eastAsia="vi-VN"/>
        </w:rPr>
      </w:pPr>
      <w:r w:rsidRPr="001C178A">
        <w:rPr>
          <w:rFonts w:eastAsia="Times New Roman" w:cs="Times New Roman"/>
          <w:b/>
          <w:szCs w:val="24"/>
          <w:lang w:eastAsia="vi-VN"/>
        </w:rPr>
        <w:t>trong lĩnh vực kế toán, kiểm toán độc lập</w:t>
      </w:r>
    </w:p>
    <w:p w:rsidR="001C178A" w:rsidRPr="001C178A" w:rsidRDefault="001C178A" w:rsidP="001C178A">
      <w:pPr>
        <w:spacing w:after="0" w:line="240" w:lineRule="auto"/>
        <w:jc w:val="center"/>
        <w:rPr>
          <w:rFonts w:eastAsia="Times New Roman" w:cs="Times New Roman"/>
          <w:b/>
          <w:szCs w:val="24"/>
          <w:lang w:eastAsia="vi-VN"/>
        </w:rPr>
      </w:pPr>
      <w:r w:rsidRPr="001C178A">
        <w:rPr>
          <w:rFonts w:eastAsia="Times New Roman" w:cs="Times New Roman"/>
          <w:b/>
          <w:szCs w:val="24"/>
          <w:lang w:eastAsia="vi-VN"/>
        </w:rPr>
        <w:t>____________________</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Căn cứ Luật Tổ chức Chính phủ ngày 25 tháng 12 năm 2001;</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Căn cứ Luật Xử lý vi phạm hành chính ngày 20 tháng 6 năm 2012;</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Căn cứ Luật Kế toán ngày 17 tháng 6 năm 2003;</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Căn cứ Luật Kiểm toán độc lập ngày 29 tháng 03 năm 2011;</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Theo đề nghị của Bộ trưởng Bộ Tài chính;</w:t>
      </w:r>
    </w:p>
    <w:p w:rsidR="001C178A" w:rsidRPr="001C178A" w:rsidRDefault="001C178A" w:rsidP="001C178A">
      <w:pPr>
        <w:spacing w:before="120" w:after="120" w:line="320" w:lineRule="exact"/>
        <w:ind w:firstLine="562"/>
        <w:jc w:val="both"/>
        <w:rPr>
          <w:rFonts w:eastAsia="Times New Roman" w:cs="Times New Roman"/>
          <w:szCs w:val="24"/>
          <w:lang w:eastAsia="vi-VN"/>
        </w:rPr>
      </w:pPr>
      <w:r w:rsidRPr="001C178A">
        <w:rPr>
          <w:rFonts w:eastAsia="Times New Roman" w:cs="Times New Roman"/>
          <w:i/>
          <w:iCs/>
          <w:szCs w:val="24"/>
          <w:lang w:eastAsia="vi-VN"/>
        </w:rPr>
        <w:t>Chính phủ ban hành Nghị định quy định xử phạt vi phạm hành chính trong lĩnh vực kế toán, kiểm toán độc lập,</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0" w:name="chuong_1"/>
      <w:r w:rsidRPr="001C178A">
        <w:rPr>
          <w:rFonts w:eastAsia="Times New Roman" w:cs="Times New Roman"/>
          <w:b/>
          <w:bCs/>
          <w:szCs w:val="24"/>
          <w:lang w:val="en-US" w:eastAsia="vi-VN"/>
        </w:rPr>
        <w:t xml:space="preserve">Chương </w:t>
      </w:r>
      <w:bookmarkEnd w:id="0"/>
      <w:r w:rsidRPr="001C178A">
        <w:rPr>
          <w:rFonts w:eastAsia="Times New Roman" w:cs="Times New Roman"/>
          <w:b/>
          <w:bCs/>
          <w:szCs w:val="24"/>
          <w:lang w:val="en-US" w:eastAsia="vi-VN"/>
        </w:rPr>
        <w:t>I</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1" w:name="chuong_1_name"/>
      <w:r w:rsidRPr="001C178A">
        <w:rPr>
          <w:rFonts w:eastAsia="Times New Roman" w:cs="Times New Roman"/>
          <w:b/>
          <w:bCs/>
          <w:szCs w:val="24"/>
          <w:lang w:val="en-US" w:eastAsia="vi-VN"/>
        </w:rPr>
        <w:t>NHỮNG QUY ĐỊNH CHUNG</w:t>
      </w:r>
      <w:bookmarkEnd w:id="1"/>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 w:name="dieu_1"/>
      <w:r w:rsidRPr="001C178A">
        <w:rPr>
          <w:rFonts w:eastAsia="Times New Roman" w:cs="Times New Roman"/>
          <w:b/>
          <w:bCs/>
          <w:szCs w:val="24"/>
          <w:lang w:val="en-US" w:eastAsia="vi-VN"/>
        </w:rPr>
        <w:t>Điều 1. Phạm vi điều chỉnh</w:t>
      </w:r>
      <w:bookmarkEnd w:id="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Nghị định này quy định về hành vi vi phạm hành chính, thời hiệu xử phạt, hình thức xử phạt, mức xử phạt, các biện pháp khắc phục hậu quả, thẩm quyền lập biên bản và thẩm quyền xử phạt vi phạm hành chính trong lĩnh vực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 w:name="dieu_2"/>
      <w:r w:rsidRPr="001C178A">
        <w:rPr>
          <w:rFonts w:eastAsia="Times New Roman" w:cs="Times New Roman"/>
          <w:b/>
          <w:bCs/>
          <w:szCs w:val="24"/>
          <w:lang w:val="en-US" w:eastAsia="vi-VN"/>
        </w:rPr>
        <w:t>Điều 2. Đối tượng áp dụng</w:t>
      </w:r>
      <w:bookmarkEnd w:id="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Cá nhân, tổ chức trong nước và nước ngoài (sau đây gọi chung là cá nhân, tổ chức) vi phạm quy định của pháp luật về kế toán, kiểm toán độc lập trong phạm vi lãnh thổ Việt Nam, nhưng chưa đến mức truy cứu trách nhiệm hình sự thì bị xử phạt vi phạm hành chính theo quy định tại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Người có thẩm quyền lập biên bản, xử phạt vi phạm hành chính và những cá nhân, tổ chức khác có liên quan.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 w:name="dieu_3"/>
      <w:r w:rsidRPr="001C178A">
        <w:rPr>
          <w:rFonts w:eastAsia="Times New Roman" w:cs="Times New Roman"/>
          <w:b/>
          <w:bCs/>
          <w:szCs w:val="24"/>
          <w:lang w:val="en-US" w:eastAsia="vi-VN"/>
        </w:rPr>
        <w:t>Điều 3. Thời hiệu xử lý vi phạm hành chính</w:t>
      </w:r>
      <w:bookmarkEnd w:id="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Thời hiệu xử phạt vi phạm hành chính trong lĩnh vực kế toán là 2 năm;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Thời hiệu xử phạt vi phạm hành chính trong lĩnh vực kiểm toán độc lập là 1 năm;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Thời điểm để tính thời hiệu xử phạt vi phạm hành chính quy định tại Khoản 1, Khoản 2 Điều này được quy định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Đối với hành vi vi phạm hành chính đã kết thúc thì thời hiệu được tính từ thời điểm chấm dứt hành vi vi phạm.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Đối với hành vi vi phạm hành chính đang được thực hiện thì thời hiệu được tính từ thời điểm phát hiện hành vi vi phạm.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Trường hợp xử phạt vi phạm hành chính đối với cá nhân do cơ quan tiến hành tố tụng chuyển đến thì thời hiệu được áp dụng theo quy định tại Khoản 1, Khoản 2 và Khoản 3 Điều này. Thời gian cơ quan tiến hành tố tụng thụ lý, xem xét được tính vào thời hiệu xử phạt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Trong thời hạn được quy định tại Khoản 1, Khoản 2 và Khoản 3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 w:name="dieu_4"/>
      <w:r w:rsidRPr="001C178A">
        <w:rPr>
          <w:rFonts w:eastAsia="Times New Roman" w:cs="Times New Roman"/>
          <w:b/>
          <w:bCs/>
          <w:szCs w:val="24"/>
          <w:lang w:val="en-US" w:eastAsia="vi-VN"/>
        </w:rPr>
        <w:t>Điều 4. Các hình thức xử phạt vi phạm hành chính</w:t>
      </w:r>
      <w:bookmarkEnd w:id="5"/>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Đối với mỗi hành vi vi phạm hành chính trong lĩnh vực kế toán, kiểm toán độc lập, cá nhân, tổ chức vi phạm phải chịu một trong các hình thức xử phạt chính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Mức phạt tiền tối đa trong lĩnh vực kế toán đối với cá nhân là 30.000.000 đồng, đối với tổ chức tối đa là 60.000.000 đồng. Mức phạt tiền quy định từ Điều 7 đến Điều 16 Chương II Nghị định này áp dụng đối với cá nhân. Đối với tổ chức vi phạm thì mức phạt bằng 2 lần mức phạt tiền đối với cá nhân có cùng hành vi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Mức phạt tiền tối đa trong lĩnh vực kiểm toán độc lập đối với cá nhân là 50.000.000 đồng, đối với tổ chức tối đa là 100.000.000 đồng.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Tước quyền sử dụng giấy phép, chứng chỉ hành nghề, đình chỉ hoạt động có thời hạn trong trong lĩnh vực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Đình chỉ kinh doanh dịch vụ kiểm toán đối với tổ chức kiểm toán đến 12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Đình chỉ hành nghề kiểm toán đối với kiểm toán viên hành nghề đến 12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Đình chỉ việc tổ chức cập nhật kiến thức cho kiểm toán viên đến 06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xml:space="preserve">- Đình chỉ việc cung cấp dịch vụ kiểm toán qua biên giới tại Việt </w:t>
      </w:r>
      <w:smartTag w:uri="urn:schemas-microsoft-com:office:smarttags" w:element="country-region">
        <w:smartTag w:uri="urn:schemas-microsoft-com:office:smarttags" w:element="place">
          <w:r w:rsidRPr="001C178A">
            <w:rPr>
              <w:rFonts w:eastAsia="Times New Roman" w:cs="Times New Roman"/>
              <w:szCs w:val="24"/>
              <w:lang w:val="en-US" w:eastAsia="vi-VN"/>
            </w:rPr>
            <w:t>Nam</w:t>
          </w:r>
        </w:smartTag>
      </w:smartTag>
      <w:r w:rsidRPr="001C178A">
        <w:rPr>
          <w:rFonts w:eastAsia="Times New Roman" w:cs="Times New Roman"/>
          <w:szCs w:val="24"/>
          <w:lang w:val="en-US" w:eastAsia="vi-VN"/>
        </w:rPr>
        <w:t xml:space="preserve"> của doanh nghiệp kiểm toán nước ngoài đến 24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Tước quyền sử dụng Giấy chứng nhận đăng ký hành nghề kiểm toán đến 24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Tước quyền sử dụng Giấy chứng nhận đủ điều kiện kinh doanh dịch vụ kiểm toán đến 24 tháng kể từ ngày quyết định xử phạt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Ngoài các hình thức xử phạt chính quy định tại Khoản 1 Điều này, tùy theo tính chất, mức độ vi phạm, cá nhân, tổ chức vi phạm hành chính trong lĩnh vực kế toán có thể bị áp dụng hình thức xử phạt bổ sung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a) Tước quyền sử dụng Chứng chỉ hành nghề kế toán đối với người hành nghề kế toán từ 1 tháng đến 3 tháng; đình chỉ kinh doanh dịch vụ kế toán đối với tổ chức kinh doanh dịch vụ kế toán từ 1 tháng đến 3 tháng;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Tịch thu chứng từ kế toán, sổ kế toán, tịch thu báo cáo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 w:name="dieu_5"/>
      <w:r w:rsidRPr="001C178A">
        <w:rPr>
          <w:rFonts w:eastAsia="Times New Roman" w:cs="Times New Roman"/>
          <w:b/>
          <w:bCs/>
          <w:szCs w:val="24"/>
          <w:lang w:val="en-US" w:eastAsia="vi-VN"/>
        </w:rPr>
        <w:t>Điều 5. Các biện pháp khắc phục hậu quả</w:t>
      </w:r>
      <w:bookmarkEnd w:id="6"/>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Cá nhân, tổ chức vi phạm hành chính trong lĩnh vực kế toán, kiểm toán độc lập, ngoài việc bị áp dụng hình thức xử phạt còn có thể bị áp dụng các biện pháp khắc phục hậu quả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Các biện pháp khắc phục hậu quả trong lĩnh vực kế toán bao gồm: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phải hủy các chứng từ kế toán đã lập trùng lặp;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phải khôi phục lại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Buộc nộp lại số lợi bất hợp pháp có được do thực hiện hành vi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Các biện pháp khắc phục hậu quả trong lĩnh vực kiểm toán độc lập bao gồm: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cải chính thông tin sai sự thật hoặc gây nhầm lẫn;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nộp lại số lợi bất hợp pháp có được do thực hiện hành vi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Buộc tiêu hủy hồ sơ, tài liệu, bằng cấp, chứng chỉ, giấy chứng nhận gian lận, giả mạo, khai man.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 w:name="dieu_6"/>
      <w:r w:rsidRPr="001C178A">
        <w:rPr>
          <w:rFonts w:eastAsia="Times New Roman" w:cs="Times New Roman"/>
          <w:b/>
          <w:bCs/>
          <w:szCs w:val="24"/>
          <w:lang w:val="en-US" w:eastAsia="vi-VN"/>
        </w:rPr>
        <w:t>Điều 6. Áp dụng quy định của pháp luật về xử phạt vi phạm hành chính trong các lĩnh vực có liên quan</w:t>
      </w:r>
      <w:bookmarkEnd w:id="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Các hành vi vi phạm hành chính liên quan đến kế toán, kiểm toán độc lập đã được quy định tại các văn bản khác thì việc xử phạt vi phạm hành chính được thực hiện theo các văn bản đó.</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8" w:name="chuong_2"/>
      <w:r w:rsidRPr="001C178A">
        <w:rPr>
          <w:rFonts w:eastAsia="Times New Roman" w:cs="Times New Roman"/>
          <w:b/>
          <w:bCs/>
          <w:szCs w:val="24"/>
          <w:lang w:val="en-US" w:eastAsia="vi-VN"/>
        </w:rPr>
        <w:t xml:space="preserve">Chương </w:t>
      </w:r>
      <w:bookmarkEnd w:id="8"/>
      <w:r w:rsidRPr="001C178A">
        <w:rPr>
          <w:rFonts w:eastAsia="Times New Roman" w:cs="Times New Roman"/>
          <w:b/>
          <w:bCs/>
          <w:szCs w:val="24"/>
          <w:lang w:val="en-US" w:eastAsia="vi-VN"/>
        </w:rPr>
        <w:t>II</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9" w:name="chuong_2_name"/>
      <w:r w:rsidRPr="001C178A">
        <w:rPr>
          <w:rFonts w:eastAsia="Times New Roman" w:cs="Times New Roman"/>
          <w:b/>
          <w:bCs/>
          <w:szCs w:val="24"/>
          <w:lang w:val="en-US" w:eastAsia="vi-VN"/>
        </w:rPr>
        <w:t>HÀNH VI VI PHẠM, HÌNH THỨC XỬ PHẠT VÀ MỨC XỬ PHẠT TRONG LĨNH VỰC KẾ TOÁN</w:t>
      </w:r>
      <w:bookmarkEnd w:id="9"/>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0" w:name="dieu_7"/>
      <w:r w:rsidRPr="001C178A">
        <w:rPr>
          <w:rFonts w:eastAsia="Times New Roman" w:cs="Times New Roman"/>
          <w:b/>
          <w:bCs/>
          <w:szCs w:val="24"/>
          <w:lang w:val="en-US" w:eastAsia="vi-VN"/>
        </w:rPr>
        <w:t>Điều 7. Xử phạt hành vi vi phạm quy định về chứng từ kế toán</w:t>
      </w:r>
      <w:bookmarkEnd w:id="10"/>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hành vi ký chứng từ kế toán không đúng với quy định về vị trí chữ ký của các chức danh đối với từng loại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 đồng đến 1.000.000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Lập chứng từ kế toán không đầy đủ các nội dung chủ yếu theo quy định của pháp luật về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Tẩy xóa, sửa chữa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Lập chứng từ kế toán không đủ số liên theo quy định của mỗi loại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Ký chứng từ kế toán khi chưa ghi đủ nội dung chứng từ thuộc trách nhiệm của người ký;</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Ký chứng từ kế toán mà không có thẩm quyền ký hoặc không được ủy quyền ký.</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Phạt tiền từ 20.000.000 đồng đến 30.000.000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Giả mạo, khai man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Thỏa thuận hoặc ép buộc người khác giả mạo, khai man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Lập chứng từ kế toán có nội dung các liên không giống nhau trong trường hợp phải lập chứng từ kế toán có nhiều liên cho một nghiệp vụ kinh tế, tài chính phát sinh;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lập chứng từ kế toán khi nghiệp vụ kinh tế, tài chính phát sinh;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Lập nhiều lần chứng từ kế toán cho một nghiệp vụ kinh tế, tài chính phát sinh;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e) Hủy bỏ hoặc cố ý làm hư hỏng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Hình thức xử phạt bổ sung: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Tịch thu chứng từ kế toán đối với hành vi vi phạm quy định tại Điểm a, b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Tước quyền sử dụng Chứng chỉ hành nghề kế toán đối với người hành nghề kế toán từ 01 tháng đến 03 tháng; đình chỉ kinh doanh dịch vụ kế toán đối với tổ chức kinh doanh dịch vụ kế toán từ 01 tháng đến 03 tháng vi phạm quy định tại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Buộc phải hủy các chứng từ kế toán đã lập trùng lặp cho một nghiệp vụ quy định tại Điểm đ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1" w:name="dieu_8"/>
      <w:r w:rsidRPr="001C178A">
        <w:rPr>
          <w:rFonts w:eastAsia="Times New Roman" w:cs="Times New Roman"/>
          <w:b/>
          <w:bCs/>
          <w:szCs w:val="24"/>
          <w:lang w:val="en-US" w:eastAsia="vi-VN"/>
        </w:rPr>
        <w:t>Điều 8. Xử phạt hành vi vi phạm quy định về sổ kế toán</w:t>
      </w:r>
      <w:bookmarkEnd w:id="11"/>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Cảnh cáo hoặc phạt tiền từ 500.000 đồng đến 1.000.000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Lập sổ kế toán không đầy đủ các nội dung theo quy định như: không ghi tên đơn vị kế toán, tên sổ, ngày, tháng, năm lập sổ; ngày, tháng, năm khóa sổ; thiếu chữ ký của người lập sổ, kế toán trưởng và người đại diện theo pháp luật của đơn vị kế toán; không đánh số trang, không đóng dấu giáp lai giữa các trang trên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Ghi sổ kế toán không đầy đủ nội dung chủ yếu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Vi phạm các quy định về ghi sổ kế toán như ghi chồng lên nhau, ghi cách dòng; không gạch chéo phần trang sổ không ghi; không thực hiện việc cộng số liệu tổng cộng khi ghi hết trang sổ, không thực hiện việc chuyển số liệu tổng cộng trang sổ trước sang đầu trang sổ kế tiếp;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đóng thành quyển sổ riêng cho từng kỳ kế toán và thực hiện các thủ tục pháp lý sau khi in sổ ra giấy trong trường hợp thực hiện kế toán trên máy vi tính.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3.000.000 đồng đến 5.000.000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a) Mở sổ kế toán không theo đúng nguyên tắc chung của một trong các hình thức sổ kế toán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Ghi sổ kế toán không tuân thủ phương pháp quy định của chuẩn mực kế toán và chế độ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Ghi sổ, khóa sổ kế toán không kịp thời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Sửa chữa sai sót trên sổ kế toán không theo đúng phương pháp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thực hiện việc mở sổ kế toán vào đầu kỳ kế toán năm hoặc từ ngày thành lập đơn vị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có chứng từ kế toán chứng minh các thông tin, số liệu ghi trên sổ kế toán hoặc số liệu trên sổ kế toán không đúng với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Thông tin, số liệu ghi trên sổ kế toán của năm thực hiện không kế tiếp thông tin, số liệu ghi trên sổ kế toán năm trước liền kề hoặc sổ kế toán ghi không liên tục từ khi mở sổ đến khi khóa sổ;</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thực hiện việc khóa sổ kế toán trong các trường hợp mà pháp luật về kế toán quy định phải khóa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Không in sổ kế toán ra giấy sau khi khóa sổ trên máy vi tính đối với các loại sổ phải in theo quy định, hoặc không có đầy đủ chữ ký và đóng dấu theo quy định sau khi in sổ.</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Phạt tiền từ 20.000.000 đồng đến 30.000.000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Mở sổ kế toán ngoài hệ thống sổ kế toán chính thức của đơn vị;</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Thỏa thuận hoặc ép buộc người khác giả mạo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Cố ý để ngoài sổ kế toán tài sản của đơn vị hoặc tài sản có liên quan đến đơn vị;</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Hủy bỏ trước hạn hoặc cố ý làm hư hỏng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Hình thức xử phạt bổ sung: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Tịch thu sổ kế toán đối với vi phạm quy định tại Điểm a, b, c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Tước quyền sử dụng Chứng chỉ hành nghề kế toán đối với người hành nghề kế toán từ 01 tháng đến 03 tháng; đình chỉ kinh doanh dịch vụ kế toán đối với tổ chức kinh doanh dịch vụ kế toán từ 01 tháng đến 03 tháng vi phạm quy định tại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Buộc phải khôi phục lại sổ kế toán đối với các vi phạm quy định tai Điểm đ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2" w:name="dieu_9"/>
      <w:r w:rsidRPr="001C178A">
        <w:rPr>
          <w:rFonts w:eastAsia="Times New Roman" w:cs="Times New Roman"/>
          <w:b/>
          <w:bCs/>
          <w:szCs w:val="24"/>
          <w:lang w:val="en-US" w:eastAsia="vi-VN"/>
        </w:rPr>
        <w:t>Điều 9. Xử phạt hành vi vi phạm quy định về tài khoản kế toán</w:t>
      </w:r>
      <w:bookmarkEnd w:id="1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1.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Hạch toán không theo đúng nội dung quy định của tài khoản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Sửa đổi nội dung, phương pháp hạch toán của tài khoản kế toán do Bộ Tài chính ban hành hoặc mở thêm tài khoản kế toán trong hệ thống tài khoản kế toán cấp I đã lựa chọn mà không được Bộ Tài chính chấp nhận.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áp dụng đúng hệ thống tài khoản kế toán quy định cho ngành và lĩnh vực hoạt động của đơn vị;</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thực hiện đúng hệ thống tài khoản đã được Bộ Tài chính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3" w:name="dieu_10"/>
      <w:r w:rsidRPr="001C178A">
        <w:rPr>
          <w:rFonts w:eastAsia="Times New Roman" w:cs="Times New Roman"/>
          <w:b/>
          <w:bCs/>
          <w:szCs w:val="24"/>
          <w:lang w:val="en-US" w:eastAsia="vi-VN"/>
        </w:rPr>
        <w:t>Điều 10. Xử phạt hành vi vi phạm quy định về báo cáo tài chính, báo cáo quyết toán và công khai báo cáo tài chính</w:t>
      </w:r>
      <w:bookmarkEnd w:id="1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lập báo cáo tài chính hoặc lập báo cáo tài chính không đầy đủ nội dung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Lập và trình bày báo cáo tài chính không đúng phương pháp; không rõ ràng; không nhất quán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Nộp báo cáo tài chính, báo cáo quyết toán cho cơ quan nhà nước có thẩm quyền chậm từ 01 tháng đến 03 tháng theo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Công khai báo cáo tài chính không đầy đủ nội dung theo quy định, gồm: Quyết toán thu, chi ngân sách nhà nước năm và các khoản thu chi tài chính khác; tình hình tài sản, nợ phải trả, vốn chủ sở hữu, kết quả hoạt động kinh doanh, trích lập và sử dụng các quỹ, thu nhập của nguời lao động;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Công khai báo cáo tài chính chậm từ 01 tháng đến 03 tháng theo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30.000.000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Nộp báo cáo tài chính, báo cáo quyết toán cho cơ quan nhà nước có thẩm quyền chậm quá 03 tháng theo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Lập báo cáo tài chính không đúng với số liệu trên sổ kế toán và chứng từ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Giả mạo báo cáo tài chính, khai man số liệu trên báo cáo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Thỏa thuận hoặc ép buộc người khác giả mạo báo cáo tài chính, khai man số liệu trên báo cáo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Cố ý, thỏa thuận hoặc ép buộc người khác cung cấp, xác nhận thông tin, số liệu kế toán sai sự thật;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e) Thực hiện việc công khai báo cáo tài chính chậm quá 03 tháng theo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g) Thông tin, số liệu công khai báo cáo tài chính sai sự thật;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h) Nộp báo cáo tài chính cho cơ quan nhà nước có thẩm quyền không đính kèm báo cáo kiểm toán đối với các trường hợp mà pháp luật quy định phải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Hình thức xử phạt bổ sung: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Tước quyền sử dụng Chứng chỉ hành nghề kế toán đối với người hành nghề kế toán từ 01 tháng đến 03 tháng; đình chỉ kinh doanh dịch vụ kế toán đối với tổ chức kinh doanh dịch vụ kế toán từ 01 tháng đến 03 tháng vi phạm quy định tại Điểm b, c, d, đ, g Khoản 2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Tịch thu báo cáo tài chính đối với hành vi vi phạm quy định tại Điểm b, c, d, đ Khoản 2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4" w:name="dieu_11"/>
      <w:r w:rsidRPr="001C178A">
        <w:rPr>
          <w:rFonts w:eastAsia="Times New Roman" w:cs="Times New Roman"/>
          <w:b/>
          <w:bCs/>
          <w:szCs w:val="24"/>
          <w:lang w:val="en-US" w:eastAsia="vi-VN"/>
        </w:rPr>
        <w:t>Điều 11. Xử phạt hành vi vi phạm quy định về kiểm tra kế toán</w:t>
      </w:r>
      <w:bookmarkEnd w:id="1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chấp hành quyết định kiểm tra kế toán của cơ quan có thẩm quyền;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cung cấp hoặc cung cấp không đầy đủ cho đoàn kiểm tra các tài liệu kế toán liên quan đến nội dung kiểm tra.</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15.000.000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thực hiện hoặc thực hiện không đầy đủ kết luận của đoàn kiểm tra;</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Ba năm liên tục không thực hiện kiểm tra kế toán đối với đơn vị kế toán cấp dưới.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5" w:name="dieu_12"/>
      <w:r w:rsidRPr="001C178A">
        <w:rPr>
          <w:rFonts w:eastAsia="Times New Roman" w:cs="Times New Roman"/>
          <w:b/>
          <w:bCs/>
          <w:szCs w:val="24"/>
          <w:lang w:val="en-US" w:eastAsia="vi-VN"/>
        </w:rPr>
        <w:t>Điều 12. Xử phạt hành vi vi phạm quy định về bảo quản, lưu trữ tài liệu kế toán</w:t>
      </w:r>
      <w:bookmarkEnd w:id="15"/>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Cảnh cáo hoặc phạt tiền từ 500.000 đồng đến 1.000.000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Đưa tài liệu kế toán vào lưu trữ chậm quá 12 tháng so với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Lưu trữ tài liệu kế toán không đầy đủ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Bảo quản tài liệu kế toán không an toàn, để hư hỏng, mất mát tài liệu trong thời hạn lưu trữ.</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Sử dụng tài liệu kế toán trong thời hạn lưu trữ không đúng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thực hiện việc tổ chức kiểm kê, phân loại, phục hồi tài liệu kế toán bị mất mát hoặc bị hủy hoại.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10.000.000 đồng đến 20.000.000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Hủy bỏ tài liệu kế toán khi chưa hết thời hạn lưu trữ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Tiêu hủy tài liệu kế toán không thành lập Hội đồng tiêu hủy, không thực hiện đúng phương pháp tiêu hủy và không lập biên bản tiêu hủy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6" w:name="dieu_13"/>
      <w:r w:rsidRPr="001C178A">
        <w:rPr>
          <w:rFonts w:eastAsia="Times New Roman" w:cs="Times New Roman"/>
          <w:b/>
          <w:bCs/>
          <w:szCs w:val="24"/>
          <w:lang w:val="en-US" w:eastAsia="vi-VN"/>
        </w:rPr>
        <w:t>Điều 13. Xử phạt hành vi vi phạm quy định về kiểm kê tài sản</w:t>
      </w:r>
      <w:bookmarkEnd w:id="16"/>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Cảnh cáo hoặc phạt tiền từ 500.000 đồng đến 1.000.000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lập báo cáo tổng hợp kết quả kiểm kê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xác định nguyên nhân chênh lệch; không phản ảnh số chênh lệch và kết quả xử lý số chênh lệch giữa số liệu kiểm kê thực tế với số liệu sổ kế toán vào sổ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3.000.000 đồng đến 5.000.000 đồng đối với hành vi không thực hiện kiểm kê tài sản vào cuối kỳ kế toán năm hoặc không thực hiện kiểm kê tài sản trong các trường hợp khác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5.000.000 đồng đến 10.000.000 đồng đối với hành vi giả mạo, khai man kết quả kiểm kê tài sản.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7" w:name="dieu_14"/>
      <w:r w:rsidRPr="001C178A">
        <w:rPr>
          <w:rFonts w:eastAsia="Times New Roman" w:cs="Times New Roman"/>
          <w:b/>
          <w:bCs/>
          <w:szCs w:val="24"/>
          <w:lang w:val="en-US" w:eastAsia="vi-VN"/>
        </w:rPr>
        <w:t>Điều 14. Xử phạt hành vi vi phạm quy định về tổ chức bộ máy kế toán, bố trí người làm kế toán hoặc thuê làm kế toán</w:t>
      </w:r>
      <w:bookmarkEnd w:id="1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tổ chức bộ máy kế toán; không bố trí người làm kế toán hoặc không thuê tổ chức, cá nhân kinh doanh dịch vụ kế toán làm kế toán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Bố trí người làm kế toán mà pháp luật quy định không được làm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Bố trí người làm kế toán không đủ tiêu chuẩn, điều kiện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Thuê tổ chức, cá nhân không đủ tiêu chuẩn, điều kiện hành nghề kế toán hoặc không đăng ký kinh doanh theo quy định, cung cấp dịch vụ kế toán cho đơn vị.</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Bố trí người có trách nhiệm quản lý, điều hành đơn vị kế toán kiêm làm kế toán, thủ kho, thủ quỹ hoặc mua, bán tài sản trừ doanh nghiệp tư nhân, hộ kinh doanh cá thể;</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Bố trí người làm kế toán trưởng không đủ tiêu chuẩn, điều kiện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Thuê người làm kế toán trưởng không đủ tiêu chuẩn, điều kiện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8" w:name="dieu_15"/>
      <w:r w:rsidRPr="001C178A">
        <w:rPr>
          <w:rFonts w:eastAsia="Times New Roman" w:cs="Times New Roman"/>
          <w:b/>
          <w:bCs/>
          <w:szCs w:val="24"/>
          <w:lang w:val="en-US" w:eastAsia="vi-VN"/>
        </w:rPr>
        <w:t>Điều 15. Xử phạt hành vi vi phạm quy định về hành nghề kế toán</w:t>
      </w:r>
      <w:bookmarkEnd w:id="1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20.000.000 đồng đến 30.000.000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Hành nghề kế toán nhưng không đăng ký kinh doanh dịch vụ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Người đại diện theo pháp luật của doanh nghiệp kinh doanh dịch vụ kế toán không có Chứng chỉ hành nghề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c) Hành nghề kế toán không đảm bảo điều kiện hoạt động theo quy định nhưng vẫn cung cấp dịch vụ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Cá nhân hành nghề kế toán nhưng không có Chứng chỉ hành nghề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Nhận làm thuê kế toán khi là bố, mẹ, vợ, chồng, con, anh, chị, em ruột của người có trách nhiệm quản lý điều hành, kể cả Kế toán trưởng của đơn vị kế toán hoặc có quan hệ kinh tế, tài chính hoặc không đủ năng lực chuyên môn hoặc nhận làm thuê kế toán khi đơn vị kế toán có yêu cầu trái với đạo đức nghề nghiệp, chuyên môn nghiệp vụ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e) Cho thuê, cho mượn Chứng chỉ hành nghề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Hình thức xử phạt bổ sung: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Tước quyền sử dụng Chứng chỉ hành nghề kế toán đối với người hành nghề kế toán từ 01 tháng đến 03 tháng; đình chỉ kinh doanh dịch vụ kế toán đối với tổ chức kinh doanh dịch vụ kế toán từ 01 tháng đến 03 tháng vi phạm quy định tại Điểm e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Buộc nộp lại số lợi bất hợp pháp có được do thực hiện hành vi vi phạm quy định tại Điểm a, c, d, đ, e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19" w:name="dieu_16"/>
      <w:r w:rsidRPr="001C178A">
        <w:rPr>
          <w:rFonts w:eastAsia="Times New Roman" w:cs="Times New Roman"/>
          <w:b/>
          <w:bCs/>
          <w:szCs w:val="24"/>
          <w:lang w:val="en-US" w:eastAsia="vi-VN"/>
        </w:rPr>
        <w:t>Điều 16. Xử phạt hành vi vi phạm quy định về áp dụng chuẩn mực kế toán, chế độ kế toán và các quy định khác</w:t>
      </w:r>
      <w:bookmarkEnd w:id="19"/>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đăng ký hoặc không thông báo chế độ kế toán áp dụng tại đơn vị trong thời hạn quy định đối với trường hợp phải đăng ký hoặc phải thông báo với cơ quan nhà nước có thẩm quyền;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Áp dụng sai quy định về chữ viết; chữ số; đơn vị tiền tệ hoặc kỳ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30.000.000 đồng đối với hành vi cho đối tượng khác sử dụng tài khoản Tiền gửi ngân hàng, Tiền gửi Kho bạc Nhà nước của đơn vị để nhận tiền, chuyển tiền cho các hoạt động tiền tệ vi phạm chế độ quản lý tài chính, ngân sách, sử dụng vốn và quy định pháp luật về phòng và chống rửa tiền.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0" w:name="dieu_17"/>
      <w:r w:rsidRPr="001C178A">
        <w:rPr>
          <w:rFonts w:eastAsia="Times New Roman" w:cs="Times New Roman"/>
          <w:b/>
          <w:bCs/>
          <w:szCs w:val="24"/>
          <w:lang w:val="en-US" w:eastAsia="vi-VN"/>
        </w:rPr>
        <w:t>Điều 17. Xử phạt hành vi vi phạm trong việc tổ chức bồi dưỡng và cấp chứng chỉ bồi dưỡng kế toán trưởng</w:t>
      </w:r>
      <w:bookmarkEnd w:id="20"/>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Cảnh cáo hoặc phạt tiền từ 500.000 đồng đến 1.000.000 đồng đối với cơ sở đào tạo vi phạm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gửi cho Bộ Tài chính đầy đủ hồ sơ tài liệu trước khi mở khóa học;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Tổ chức một lớp học bồi dưỡng kế toán trưởng quá 100 học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Tổ chức khóa học bồi dưỡng kế toán trưởng trong thời gian quá 6 tháng;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thông báo, báo cáo cho Bộ Tài chính nội dung liên quan đến khóa học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2. Phạt tiền từ 5.000.000 đồng đến 10.000.000 đồng đối với cơ sở đào tạo vi phạm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đảm bảo về nội dung, chương trình và thời gian học cho học viên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Sai phạm về việc sử dụng tài liệu bồi dưỡng kế toán trưởng;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Lưu giữ hồ sơ liên quan đến khóa học không đầy đủ, không đúng thời gian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10.000.000 đồng đến 20.000.000 đồng đối với cơ sở đào tạo vi phạm một trong các hành vi sau đây: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Mở khóa học bồi dưỡng kế toán trưởng khi không đủ điều kiện;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Mở khóa học bồi dưỡng kế toán trưởng cho người nước ngoài khi chưa được Bộ Tài chính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Cấp chứng chỉ kế toán trưởng cho học viên không đủ tiêu chuẩn, điều kiện;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Cấp chứng chỉ bồi dưỡng kế toán trưởng cho học viên không phù hợp với kết quả thi;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Quản lý phôi và cấp chứng chỉ bồi dưỡng kế toán trưởng của cơ sở đào tạo không đúng quy định của Bộ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Buộc nộp lại số lợi bất hợp pháp có được do thực hiện hành vi vi phạm quy định tại Điểm a, b, c, d Khoản 3 Điều này.</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21" w:name="chuong_3"/>
      <w:r w:rsidRPr="001C178A">
        <w:rPr>
          <w:rFonts w:eastAsia="Times New Roman" w:cs="Times New Roman"/>
          <w:b/>
          <w:bCs/>
          <w:szCs w:val="24"/>
          <w:lang w:val="en-US" w:eastAsia="vi-VN"/>
        </w:rPr>
        <w:t xml:space="preserve">Chương </w:t>
      </w:r>
      <w:bookmarkEnd w:id="21"/>
      <w:r w:rsidRPr="001C178A">
        <w:rPr>
          <w:rFonts w:eastAsia="Times New Roman" w:cs="Times New Roman"/>
          <w:b/>
          <w:bCs/>
          <w:szCs w:val="24"/>
          <w:lang w:val="en-US" w:eastAsia="vi-VN"/>
        </w:rPr>
        <w:t>III</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22" w:name="chuong_3_name"/>
      <w:r w:rsidRPr="001C178A">
        <w:rPr>
          <w:rFonts w:eastAsia="Times New Roman" w:cs="Times New Roman"/>
          <w:b/>
          <w:bCs/>
          <w:szCs w:val="24"/>
          <w:lang w:val="en-US" w:eastAsia="vi-VN"/>
        </w:rPr>
        <w:t>HÀNH VI VI PHẠM, HÌNH THỨC XỬ PHẠT VÀ MỨC XỬ PHẠT VI PHẠM HÀNH CHÍNH TRONG LĨNH VỰC KIỂM TOÁN ĐỘC LẬP</w:t>
      </w:r>
      <w:bookmarkEnd w:id="22"/>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23" w:name="muc_1"/>
      <w:r w:rsidRPr="001C178A">
        <w:rPr>
          <w:rFonts w:eastAsia="Times New Roman" w:cs="Times New Roman"/>
          <w:b/>
          <w:bCs/>
          <w:szCs w:val="24"/>
          <w:lang w:val="en-US" w:eastAsia="vi-VN"/>
        </w:rPr>
        <w:t>Mục 1</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CẤP, QUẢN LÝ VÀ SỬ DỤNG GIẤY CHỨNG NHẬN ĐỦ ĐIỀU KIỆN KINH DOANH DỊCH VỤ KIỂM TOÁN</w:t>
      </w:r>
      <w:bookmarkEnd w:id="23"/>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4" w:name="dieu_18"/>
      <w:r w:rsidRPr="001C178A">
        <w:rPr>
          <w:rFonts w:eastAsia="Times New Roman" w:cs="Times New Roman"/>
          <w:b/>
          <w:bCs/>
          <w:szCs w:val="24"/>
          <w:lang w:val="en-US" w:eastAsia="vi-VN"/>
        </w:rPr>
        <w:t>Điều 18. Xử phạt hành vi vi phạm quy định về hồ sơ đề nghị cấp Giấy chứng nhận đủ điều kiện kinh doanh dịch vụ kiểm toán</w:t>
      </w:r>
      <w:bookmarkEnd w:id="2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cá nhân, người đại diện theo pháp luật của tổ chức kiểm toán, tổ chức kiểm toán thực hiện một trong các hành vi vi phạm sau để đủ điều kiện được cấp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Kê khai không đúng thực tế trong hồ sơ đề nghị cấp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khai man hồ sơ đề nghị cấp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Xác nhận các tài liệu không đúng thực tế, tài liệu giả mạo, khai man trong hồ sơ đề nghị cấp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2. Biện pháp khắc phục hậu quả: Buộc tiêu hủy toàn bộ tài liệu kê khai không đúng thực tế, tài liệu giả mạo, khai man.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5" w:name="dieu_19"/>
      <w:r w:rsidRPr="001C178A">
        <w:rPr>
          <w:rFonts w:eastAsia="Times New Roman" w:cs="Times New Roman"/>
          <w:b/>
          <w:bCs/>
          <w:szCs w:val="24"/>
          <w:lang w:val="en-US" w:eastAsia="vi-VN"/>
        </w:rPr>
        <w:t>Điều 19. Xử phạt hành vi vi phạm quy định về quản lý, sử dụng Giấy chứng nhận đủ điều kiện kinh doanh dịch vụ kiểm toán</w:t>
      </w:r>
      <w:bookmarkEnd w:id="25"/>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kiểm toán không nộp Giấy chứng nhận đủ điều kiện kinh doanh dịch vụ kiểm toán cho Bộ Tài chính khi có quyết định thu hồi, trừ trường hợp pháp luật có quy định khác.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tổ chức kiểm toán không làm thủ tục điều chỉnh Giấy chứng nhận đủ điều kiện kinh doanh dịch vụ kiểm toán khi có thay đổi phải điều chỉnh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Tước quyền sử dụng Giấy chứng nhận đủ điều kiện kinh doanh dịch vụ kiểm toán trong thời gian từ 12 tháng đến 24 tháng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Giả mạo, tẩy xóa, sửa chữa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Cho thuê, cho mượn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tiêu hủy Giấy chứng nhận đủ điều kiện kinh doanh dịch vụ kiểm toán bị giả mạo, tẩy xóa, sửa chữa;</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nộp lại số lợi bất hợp pháp có được do thực hiện hành vi vi phạm quy định tại Điểm b Khoản 3 Điều này.</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26" w:name="muc_2"/>
      <w:r w:rsidRPr="001C178A">
        <w:rPr>
          <w:rFonts w:eastAsia="Times New Roman" w:cs="Times New Roman"/>
          <w:b/>
          <w:bCs/>
          <w:szCs w:val="24"/>
          <w:lang w:val="en-US" w:eastAsia="vi-VN"/>
        </w:rPr>
        <w:t>Mục 2</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HOẠT ĐỘNG CỦA DOANH NGHIỆP KIỂM TOÁN, CHI NHÁNH DOANH NGHIỆP KIỂM TOÁN NƯỚC NGOÀI TẠI VIỆT NAM</w:t>
      </w:r>
      <w:bookmarkEnd w:id="26"/>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7" w:name="dieu_20"/>
      <w:r w:rsidRPr="001C178A">
        <w:rPr>
          <w:rFonts w:eastAsia="Times New Roman" w:cs="Times New Roman"/>
          <w:b/>
          <w:bCs/>
          <w:szCs w:val="24"/>
          <w:lang w:val="en-US" w:eastAsia="vi-VN"/>
        </w:rPr>
        <w:t>Điều 20. Xử phạt hành vi vi phạm quy định về kinh doanh dịch vụ kiểm toán của doanh nghiệp kiểm toán</w:t>
      </w:r>
      <w:bookmarkEnd w:id="2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10.000.000 đồng đến 20.000.000 đồng đối với tổ chức không được cấp Giấy chứng nhận đủ điều kiện kinh doanh dịch vụ kiểm toán nhưng không làm thủ tục xóa ngành nghề kinh doanh dịch vụ kiểm toán trong Giấy chứng nhận đăng ký doanh nghiệp, hoặc Giấy chứng nhận đăng ký kinh doanh, hoặc Giấy chứng nhận đầu tư trong thời hạn 6 tháng kể từ ngày thay đổi đăng ký kinh doanh gần nhất.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30.000.000 đồng; đối với tổ chức không đủ điều kiện kinh doanh dịch vụ kiểm toán theo quy định nhưng sử dụng cụm từ "kiểm toán" trong tên gọi.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40.000.000 đồng đến 50.000.000 đồng đối với tổ chức cung cấp dịch vụ kiểm toán khi chưa được cấp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4. Phạt tiền từ 40.000.000 đồng đến 50.000.000 đồng, đối với tổ chức kiểm toán vẫn tiếp tục kinh doanh các dịch vụ theo quy định tại Khoản 1 Điều 40 Luật Kiểm toán độc lập khi đã bị thu hồi Giấy chứng nhận đủ điều kiện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Biện pháp khắc phục hậu quả: Buộc nộp lại số lợi bất hợp pháp có được do thực hiện hành vi vi phạm quy định tại Khoản 3,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28" w:name="dieu_21"/>
      <w:r w:rsidRPr="001C178A">
        <w:rPr>
          <w:rFonts w:eastAsia="Times New Roman" w:cs="Times New Roman"/>
          <w:b/>
          <w:bCs/>
          <w:szCs w:val="24"/>
          <w:lang w:val="en-US" w:eastAsia="vi-VN"/>
        </w:rPr>
        <w:t>Điều 21. Xử phạt hành vi vi phạm quy định về đình chỉ kinh doanh dịch vụ kiểm toán</w:t>
      </w:r>
      <w:bookmarkEnd w:id="2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Tước quyền sử dụng Giấy chứng nhận đủ điều kiện kinh doanh dịch vụ kiểm toán trong thời gian từ 12 tháng đến 24 tháng đối với tổ chức kiểm toán vẫn tiếp tục kinh doanh các dịch vụ theo quy định tại Khoản 1 Điều 40 Luật Kiểm toán độc lập khi đã bị đình chỉ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Biện pháp khắc phục hậu quả: Buộc nộp lại số lợi bất hợp pháp có được do thực hiện hành vi vi phạm quy định tại Khoản 1 Điều này.</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29" w:name="muc_3"/>
      <w:r w:rsidRPr="001C178A">
        <w:rPr>
          <w:rFonts w:eastAsia="Times New Roman" w:cs="Times New Roman"/>
          <w:b/>
          <w:bCs/>
          <w:szCs w:val="24"/>
          <w:lang w:val="en-US" w:eastAsia="vi-VN"/>
        </w:rPr>
        <w:t>Mục 3</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QUẢN LÝ, SỬ DỤNG CHỨNG CHỈ KIỂM TOÁN VIÊN, CẬP NHẬT KIẾN THỨC CHO KIỂM TOÁN VIÊN</w:t>
      </w:r>
      <w:bookmarkEnd w:id="29"/>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0" w:name="dieu_22"/>
      <w:r w:rsidRPr="001C178A">
        <w:rPr>
          <w:rFonts w:eastAsia="Times New Roman" w:cs="Times New Roman"/>
          <w:b/>
          <w:bCs/>
          <w:szCs w:val="24"/>
          <w:lang w:val="en-US" w:eastAsia="vi-VN"/>
        </w:rPr>
        <w:t>Điều 22. Xử phạt hành vi vi phạm quy định về hồ sơ dự thi và thi kiểm toán viên</w:t>
      </w:r>
      <w:bookmarkEnd w:id="30"/>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hoặc phạt tiền từ 500.000 đồng đến 1.000.000 đồng đối với cá nhân giả mạo, khai man về bằng cấp, chứng chỉ và các tài liệu khác trong hồ sơ để đủ điều kiện dự thi lấy chứng chỉ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3.000.000 đồng đến 5.000.000 đồng đối với tổ chức xác nhận không đúng thực tế về các tài liệu trong hồ sơ để đủ điều kiện dự thi lấy chứng chỉ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10.000.000 đồng đến 20.000.000 đồng đối với cá nhân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Nhờ người khác thi hộ trong kỳ thi lấy chứng chỉ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Thi hộ người khác trong kỳ thi lấy chứng chỉ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tiêu hủy toàn bộ các tài liệu, bằng cấp, chứng chỉ giả mạo, khai man trong hồ sơ dự thi lấy chứng chỉ kiểm toán viên đối với hành vi quy định tại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nộp lại số lợi bất hợp pháp có được do thực hiện hành vi vi phạm quy định tại Điểm b Khoản 3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1" w:name="dieu_23"/>
      <w:r w:rsidRPr="001C178A">
        <w:rPr>
          <w:rFonts w:eastAsia="Times New Roman" w:cs="Times New Roman"/>
          <w:b/>
          <w:bCs/>
          <w:szCs w:val="24"/>
          <w:lang w:val="en-US" w:eastAsia="vi-VN"/>
        </w:rPr>
        <w:t>Điều 23. Xử phạt hành vi vi phạm quy định về quản lý, sử dụng chứng chỉ kiểm toán viên</w:t>
      </w:r>
      <w:bookmarkEnd w:id="31"/>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20.000.000 đồng đến 30.000.000 đồng đối với kiểm toán viên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Giả mạo, tẩy xóa, sửa chữa chứng chỉ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Cho tổ chức, cá nhân khác ngoài đơn vị mình đang làm việc thuê, mượn hoặc sử dụng chứng chỉ kiểm toán viên của mình để thực hiện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40.000.000 đồng đến 50.000.000 đồng đối với tổ chức thuê, mượn hoặc sử dụng chứng chỉ kiểm toán viên của người không làm việc tại đơn vị mình để thực hiện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tiêu hủy toàn bộ tài liệu bị giả mạo, tẩy xóa, sửa chữa đối với hành vi vi phạm quy định tại Điểm a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nộp lại số lợi bất hợp pháp có được do thực hiện các hành vi vi phạm quy định tại Điểm b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2" w:name="dieu_24"/>
      <w:r w:rsidRPr="001C178A">
        <w:rPr>
          <w:rFonts w:eastAsia="Times New Roman" w:cs="Times New Roman"/>
          <w:b/>
          <w:bCs/>
          <w:szCs w:val="24"/>
          <w:lang w:val="en-US" w:eastAsia="vi-VN"/>
        </w:rPr>
        <w:t>Điều 24. Xử phạt hành vi vi phạm quy định về cập nhật kiến thức cho kiểm toán viên</w:t>
      </w:r>
      <w:bookmarkEnd w:id="3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được Bộ Tài chính chấp thuận tổ chức các lớp học cập nhật kiến thức cho kiểm toán viên, doanh nghiệp kiểm toán được Bộ Tài chính chấp thuận tự tổ chức các lớp học cập nhật kiến thức cho kiểm toán viên của doanh nghiệp mình (gọi chung là tổ chức)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Báo cáo không đúng thời hạn theo quy định kết quả tổ chức các lớp cập nhật kiến thức cho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theo dõi, điểm danh đối với kiểm toán viên tham gia học cập nhật;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Không thực hiện việc lấy ý kiến đánh giá của học việc trên Phiếu đánh giá chất lượng lớp học cập nhật kiến thức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cấp giấy chứng nhận cho kiểm toán viên tham gia cập nhật kiến thức.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đơn vị, tổ chức thực hiện việc cập nhật kiến thức cho kiểm toán viên khi chưa được Bộ Tài chính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Đình chỉ việc tổ chức cập nhật kiến thức cho kiểm toán viên trong thời gian từ 03 tháng 06 tháng kể từ ngày quyết định xử phạt có hiệu lực đối với tổ chức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Tổ chức cập nhật kiến thức cho kiểm toán viên không đúng với nội dung, chương trình đã đăng ký với Bộ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Bố trí giảng viên giảng dạy lớp cập nhật kiến thức cho kiểm toán viên không đáp ứng điều kiện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Không báo cáo kết quả tổ chức các lớp cập nhật kiến thức cho kiểm toán viên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Báo cáo không đúng số lượng kiểm toán viên tham gia học cập nhật;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Báo cáo không đúng số giờ cập nhật của kiểm toán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e) Cấp Giấy chứng nhận tham gia cập nhật kiến thức cho kiểm toán viên thực tế không tham gia cập nhật kiến thức;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g) Không lưu trữ đầy đủ hồ sơ về tổ chức cập nhật kiến thức kiểm toán viên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 Buộc nộp lại số lợi bất hợp pháp có được do thực hiện hành vi vi phạm quy định tại Khoản 2 Điều này.</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33" w:name="muc_4"/>
      <w:r w:rsidRPr="001C178A">
        <w:rPr>
          <w:rFonts w:eastAsia="Times New Roman" w:cs="Times New Roman"/>
          <w:b/>
          <w:bCs/>
          <w:szCs w:val="24"/>
          <w:lang w:val="en-US" w:eastAsia="vi-VN"/>
        </w:rPr>
        <w:t>Mục 4</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ĐĂNG KÝ HÀNH NGHỀ KIỂM TOÁN VÀ GIẤY CHỨNG NHẬN ĐĂNG KÝ HÀNH NGHỀ KIỂM TOÁN</w:t>
      </w:r>
      <w:bookmarkEnd w:id="33"/>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4" w:name="dieu_25"/>
      <w:r w:rsidRPr="001C178A">
        <w:rPr>
          <w:rFonts w:eastAsia="Times New Roman" w:cs="Times New Roman"/>
          <w:b/>
          <w:bCs/>
          <w:szCs w:val="24"/>
          <w:lang w:val="en-US" w:eastAsia="vi-VN"/>
        </w:rPr>
        <w:t>Điều 25. Xử phạt hành vi vi phạm quy định về hồ sơ đăng ký hành nghề kiểm toán của kiểm toán viên</w:t>
      </w:r>
      <w:bookmarkEnd w:id="3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cá nhân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Kê khai không đúng thực tế trong hồ sơ để đủ điều kiện được cấp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khai man về bằng cấp, chứng chỉ trong hồ sơ để đủ điều kiện được cấp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Xác nhận không trang thực các tài liệu trong hồ sơ để đủ điều kiện được cấp Giấy chúng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cảnh cáo đối với tổ chức thực hiện hành vi xác nhận không trung thực các thông tin, tài liệu trong hồ sơ để đủ điều kiện cấp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Biện pháp khắc phục hậu quả: Buộc tiêu hủy toàn bộ tài liệu kê khai, xác nhận không trung thực, giả mạo, khai man.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5" w:name="dieu_26"/>
      <w:r w:rsidRPr="001C178A">
        <w:rPr>
          <w:rFonts w:eastAsia="Times New Roman" w:cs="Times New Roman"/>
          <w:b/>
          <w:bCs/>
          <w:szCs w:val="24"/>
          <w:lang w:val="en-US" w:eastAsia="vi-VN"/>
        </w:rPr>
        <w:t>Điều 26. Xử phạt hành vi vi phạm quy định về quản lý, sử dụng Giấy chứng nhận đăng ký hành nghề kiểm toán</w:t>
      </w:r>
      <w:bookmarkEnd w:id="35"/>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cá nhân không nộp lại Giấy chứng nhận đăng ký hành nghề kiểm toán cho Bộ Tài chính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cá nhân sử dụng Giấy chứng nhận đăng ký hành nghề kiểm toán đã hết hiệu lực hoặc không còn giá trị để thực hiện các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20.000.000 đồng đến 30.000.000 đồng đối với kiểm toán viên hành nghề cho tổ chức, cá nhân khác ngoài đơn vị mình đang làm việc thuê, mượn hoặc sử dụng Giấy chứng nhận đăng ký hành nghề kiểm toán của mình để thực hiện các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Phạt tiền từ 40.000.000 đồng đến 50.000.000 đồng đối với tổ chức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Giả mạo, tẩy xóa, sửa chữa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Sử dụng Giấy chứng nhận đăng ký hành nghề kiểm toán đã hết hiệu lực hoặc không còn giá trị để thực hiện các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Tước quyền sử dụng Giấy chứng nhận đủ điều kiện kinh doanh dịch vụ kiểm toán trong thời gian từ 12 tháng đến 24 tháng đối với tổ chức kiểm toán thuê, mượn hoặc sử dụng Giấy chứng nhận đăng ký hành nghề kiểm toán của kiểm toán viên hành nghề không làm việc tại đơn vị mình để thực hiện các hoạt động nghề nghiệp kế toán,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Biện pháp khắc phục hậu quả:</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Buộc nộp lại số lợi bất hợp pháp có được do thực hiện các hành vi vi phạm quy định tại Khoản 2, Khoản 3,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Buộc tiêu hủy Giấy chứng nhận đăng ký hành nghề kiểm toán giả mạo đối với tổ chức thực hiện hành vi vi phạm quy định tại Điểm a Khoản 4 Điều này.</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36" w:name="muc_5"/>
      <w:r w:rsidRPr="001C178A">
        <w:rPr>
          <w:rFonts w:eastAsia="Times New Roman" w:cs="Times New Roman"/>
          <w:b/>
          <w:bCs/>
          <w:szCs w:val="24"/>
          <w:lang w:val="en-US" w:eastAsia="vi-VN"/>
        </w:rPr>
        <w:t>Mục 5</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HOẠT ĐỘNG KIỂM TOÁN</w:t>
      </w:r>
      <w:bookmarkEnd w:id="36"/>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7" w:name="dieu_27"/>
      <w:r w:rsidRPr="001C178A">
        <w:rPr>
          <w:rFonts w:eastAsia="Times New Roman" w:cs="Times New Roman"/>
          <w:b/>
          <w:bCs/>
          <w:szCs w:val="24"/>
          <w:lang w:val="en-US" w:eastAsia="vi-VN"/>
        </w:rPr>
        <w:t>Điều 27. Xử phạt hành vi vi phạm quy định về mua bảo hiểm trách nhiệm nghề nghiệp cho kiểm toán viên hành nghề hoặc trích lập quỹ dự phòng rủi ro nghề nghiệp</w:t>
      </w:r>
      <w:bookmarkEnd w:id="3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hoặc phạt tiền từ 500.000 đồng đến 1.000.000 đồng đối với tổ chức kiểm toán thực hiện việc mua bảo hiểm trách nhiệm nghề nghiệp cho kiểm toán viên hành nghề hoặc trích lập quỹ dự phòng rủi ro nghề nghiệp không đúng với quy định của Bộ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tổ chức kiểm toán không thực hiện việc mua bảo hiểm trách nhiệm nghề nghiệp cho kiểm toán viên hành nghề hoặc trích lập quỹ dự phòng rủi ro nghề nghiệp.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8" w:name="dieu_28"/>
      <w:r w:rsidRPr="001C178A">
        <w:rPr>
          <w:rFonts w:eastAsia="Times New Roman" w:cs="Times New Roman"/>
          <w:b/>
          <w:bCs/>
          <w:szCs w:val="24"/>
          <w:lang w:val="en-US" w:eastAsia="vi-VN"/>
        </w:rPr>
        <w:t>Điều 28. Xử phạt hành vi vi phạm quy định về chấp nhận thực hiện kiểm toán</w:t>
      </w:r>
      <w:bookmarkEnd w:id="3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10.000.000 đồng đến 20.000.000 đồng đối với tổ chức kiểm toán chấp nhận thực hiện kiểm toán cho khách hàng khi khách hàng có yêu cầu trái với đạo đức nghề nghiệp, yêu cầu về chuyên môn, nghiệp vụ hoặc trái với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Biện pháp khắc phục hậu quả: Buộc nộp lại số lợi bất hợp pháp có được do thực hiện hành vi vi phạm quy định tại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39" w:name="dieu_29"/>
      <w:r w:rsidRPr="001C178A">
        <w:rPr>
          <w:rFonts w:eastAsia="Times New Roman" w:cs="Times New Roman"/>
          <w:b/>
          <w:bCs/>
          <w:szCs w:val="24"/>
          <w:lang w:val="en-US" w:eastAsia="vi-VN"/>
        </w:rPr>
        <w:t>Điều 29. Xử phạt hành vi vi phạm quy định về hợp đồng kiểm toán</w:t>
      </w:r>
      <w:bookmarkEnd w:id="39"/>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kiểm toán ký hợp đồng kiểm toán với khách hàng, đơn vị được kiểm toán không đầy đủ các nội dung theo quy định khi cung cấp dịch vụ kiểm toán cho khách hàng,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tổ chức kiểm toán, khách hàng không giao kết hợp đồng kiểm toán trước khi thực hiện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10.000.000 đồng đến 20.000.000 đồng đối với tổ chức kiểm toán không giao kết hợp đồng kiểm toán với khách hàng khi cung cấp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0" w:name="dieu_30"/>
      <w:r w:rsidRPr="001C178A">
        <w:rPr>
          <w:rFonts w:eastAsia="Times New Roman" w:cs="Times New Roman"/>
          <w:b/>
          <w:bCs/>
          <w:szCs w:val="24"/>
          <w:lang w:val="en-US" w:eastAsia="vi-VN"/>
        </w:rPr>
        <w:t>Điều 30. Xử phạt hành vi vi phạm quy định về bảo mật</w:t>
      </w:r>
      <w:bookmarkEnd w:id="40"/>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1. Phạt tiền từ 5.000.000 đồng đến 10.000.000 đồng đối với cá nhân tiết lộ thông tin có liên quan đến hồ sơ kiểm toán, khách hàng, đơn vị được kiểm toán, trừ trường hợp khách hàng, đơn vị được kiểm toán chấp thuận hoặc theo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tổ chức kiểm toán không xây dựng và vận hành hệ thống kiểm soát nội bộ nhằm bảo đảm thực hiện nghĩa vụ bảo mật.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Đình chỉ hành nghề kiểm toán trong thời gian từ 03 tháng đến 06 tháng kể từ ngày quyết định xử phạt có hiệu lực đối với kiểm toán viên hành nghề sử dụng thông tin có liên quan đến hồ sơ kiểm toán, khách hàng, đơn vị được kiểm toán để xâm phạm lợi ích của Nhà nước, lợi ích công cộng, quyền, lợi ích hợp pháp của cơ quan, tổ chức, cá nhân.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Đình chỉ kinh doanh dịch vụ kiểm toán trong thời gian từ 03 tháng đến 06 tháng kể từ ngày quyết định xử phạt có hiệu lực đối với tổ chức kiểm toán sử dụng thông tin có liên quan đến hồ sơ kiểm toán, khách hàng, đơn vị được kiểm toán để xâm phạm lợi ích của Nhà nước, lợi ích công cộng, quyền, lợi ích hợp pháp của cơ quan, tổ chức, cá nhân.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Biện pháp khắc phục hậu quả: Buộc nộp lại số lợi bất hợp pháp có được do thực hiện hành vi vi phạm quy định tại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1" w:name="dieu_31"/>
      <w:r w:rsidRPr="001C178A">
        <w:rPr>
          <w:rFonts w:eastAsia="Times New Roman" w:cs="Times New Roman"/>
          <w:b/>
          <w:bCs/>
          <w:szCs w:val="24"/>
          <w:lang w:val="en-US" w:eastAsia="vi-VN"/>
        </w:rPr>
        <w:t>Điều 31. Xử phạt hành vi vi phạm quy định về báo cáo kiểm toán</w:t>
      </w:r>
      <w:bookmarkEnd w:id="41"/>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kiểm toán viên hành nghề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Ký báo cáo kiểm toán không đúng thẩm quyền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Ký báo cáo kiểm toán trước ngày ký báo cáo tài chính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cá nhân ký báo cáo kiểm toán khi không phải là kiểm toán viên hành nghề.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10.000.000 đồng đến 20.000.000 đồng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Bố trí kiểm toán viên hành nghề ký báo cáo kiểm toán không đúng thẩm quyền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Phát hành báo cáo kiểm toán mà ngày ký báo cáo kiểm toán trước ngày ký báo cáo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Lập báo cáo kiểm toán không có đầy đủ chữ ký của kiểm toán viên hành nghề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giải trình hoặc giải trình không đầy đủ, kịp thời về các nội dung ngoại trừ trong báo cáo kiểm toán theo yêu cầu của cơ quan có thẩm quyền, của đại diện chủ sở hữu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Đình chỉ hành nghề kiểm toán trong thời gian từ 03 tháng đến 06 tháng kể từ ngày quyết định xử phạt có hiệu lực thi hành đối với kiểm toán viên hành nghề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Ký báo cáo kiểm toán quá ba năm liên tục cho một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Ký báo cáo kiểm toán khi Giấy chứng nhận đăng ký hành nghề kiểm toán hết hiệu lực hoặc không còn giá trị.</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Đình chỉ kinh doanh dịch vụ kiểm toán trong thời gian từ 03 tháng đến 06 tháng kể từ ngày quyết định xử phạt có hiệu lực thi hành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Bố trí người ký báo cáo kiểm toán khi không phải là kiểm toán viên hành nghề;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Bố trí kiểm toán viên hành nghề ký báo cáo kiểm toán quá 3 năm liên tục cho một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Bố trí kiểm toán viên hành nghề ký báo cáo kiểm toán khi Giấy chứng nhận đăng ký hành nghề kiểm toán hết hiệu lực hoặc không còn giá trị.</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42" w:name="muc_6"/>
      <w:r w:rsidRPr="001C178A">
        <w:rPr>
          <w:rFonts w:eastAsia="Times New Roman" w:cs="Times New Roman"/>
          <w:b/>
          <w:bCs/>
          <w:szCs w:val="24"/>
          <w:lang w:val="en-US" w:eastAsia="vi-VN"/>
        </w:rPr>
        <w:t>Mục 6</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TÍNH ĐỘC LẬP</w:t>
      </w:r>
      <w:bookmarkEnd w:id="42"/>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3" w:name="dieu_32"/>
      <w:r w:rsidRPr="001C178A">
        <w:rPr>
          <w:rFonts w:eastAsia="Times New Roman" w:cs="Times New Roman"/>
          <w:b/>
          <w:bCs/>
          <w:szCs w:val="24"/>
          <w:lang w:val="en-US" w:eastAsia="vi-VN"/>
        </w:rPr>
        <w:t>Điều 32. Xử phạt hành vi vi phạm quy định về tính độc lập của thành viên tham gia cuộc kiểm toán</w:t>
      </w:r>
      <w:bookmarkEnd w:id="4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thành viên tham gia cuộc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Thông tin, giới thiệu sai sự thật về trình độ, kinh nghiệm và khả năng cung cấp dịch vụ của kiểm toán viên hành nghề và doanh nghiệp kiểm toán, chi nhánh doanh nghiệp kiểm toán nước ngoài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Tranh giành khách hàng dưới các hình thức ngăn cản, lôi kéo, mua chuộc, thông đồng với khách hàng và các hành vi cạnh tranh không lành mạnh khác.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thành viên tham gia cuộc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Mua, nhận biếu tặng, nắm giữ cổ phiếu hoặc phần vốn góp của đơn vị được kiểm toán không phân biệt số lượng;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Mua, bán trái phiếu hoặc tài sản khác của đơn vị được kiểm toán có ảnh hưởng đơn tính độc lập theo quy định của chuẩn mực đạo đức nghề nghiệp kế toán,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Nhận hoặc đòi hỏi bất kỳ một khoản tiền, lợi ích nào khác từ đơn vị được kiểm toán ngoài khoản phí dịch vụ và chi phí đã thỏa thuận trong hợp đồng đã giao kết;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Sách nhiễu, lừa dối khách hàng,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Can thiệp vào hoạt động kinh doanh của khách hàng, đơn vị được kiểm toán trong quá trình thực hiện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20.000.000 đồng đến 30.000.000 đồng đối với kiểm toán viên hành nghề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Thực hiện kiểm toán cho khách hàng khi không bảo đảm tính độc lập, không đủ năng lực chuyên môn, không đủ điều kiện theo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Thực hiện kiểm toán cho khách hàng khi khách hàng, đơn vị được kiểm toán có yêu cầu trái với đạo đức nghề nghiệp, yêu cầu về chuyên môn, nghiệp vụ hoặc trái với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Đình chỉ hành nghề kiểm toán trong thời gian từ 06 tháng đến 12 tháng kể từ ngày quyết định xử phạt có hiệu lực thi hành đối với kiểm toán viên hành nghề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Thông đồng, móc nối với đơn vị được kiểm toán để làm sai lệch tài liệu kế toán, báo cáo tài chính, hồ sơ kiểm toán và báo cáo sai lệch kết quả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khai man hồ sơ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Tước quyền sử dụng Giấy chứng nhận đăng ký hành nghề kiểm toán trong thời gian từ 12 tháng đến 24 tháng kể từ ngày quyết định xử phạt có hiệu lực thi hành đối với kiểm toán viên hành nghề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Hành nghề kiểm toán với tư cách cá nhân;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Làm việc cho từ hai doanh nghiệp kiểm toán, chi nhánh doanh nghiệp kiểm toán nước ngoài tại Việt Nam trở lên trong cùng một thời gian;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Góp vốn vào từ hai doanh nghiệp kiểm toán trở lên.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Biện pháp khắc phục hậu quả: Buộc nộp lại số lợi bất hợp pháp có được do thực hiện các hành vi vi phạm quy định tại Khoản 2, Khoản 3, Khoản 4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4" w:name="dieu_33"/>
      <w:r w:rsidRPr="001C178A">
        <w:rPr>
          <w:rFonts w:eastAsia="Times New Roman" w:cs="Times New Roman"/>
          <w:b/>
          <w:bCs/>
          <w:szCs w:val="24"/>
          <w:lang w:val="en-US" w:eastAsia="vi-VN"/>
        </w:rPr>
        <w:t>Điều 33. Xử phạt hành vi vi phạm quy định về tính độc lập của tổ chức kiểm toán</w:t>
      </w:r>
      <w:bookmarkEnd w:id="4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Thông tin, giới thiệu sai sự thật về trình độ, kinh nghiệm và khả năng cung cấp dịch vụ của kiểm toán viên hành nghề, của tổ chức kiểm toán, chi nhánh doanh nghiệp kiểm toán nước ngoài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Tranh giành khách hàng dưới các hình thức ngăn cản, lôi kéo, mua chuộc, thông đồng với khách hàng và các hành vi cạnh tranh không lành mạnh khác.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40.000.000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Mua, nhận biếu tặng, nắm giữ cổ phiếu hoặc phần vốn góp của đơn vị được kiểm toán không phân biệt số lượng;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Mua, bán trái phiếu hoặc tài sản khác của đơn vị được kiểm toán có ảnh hưởng đến tính độc lập theo quy định của chuẩn mực đạo đức nghề nghiệp kế toán,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Nhận hoặc đòi hỏi bất kỳ một khoản tiền, lợi ích nào khác từ đơn vị được kiểm toán ngoài khoản phí dịch vụ và chi phí đã thỏa thuận trong hợp đồng đã giao kết;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Sách nhiễu, lừa dối khách hàng,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Can thiệp vào hoạt động kinh doanh của khách hàng, đơn vị được kiểm toán trong quá trình thực hiện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e) Thực hiện việc thu nợ cho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Đình chỉ kinh doanh dịch vụ kiểm toán trong thời gian từ 06 tháng đến 12 tháng kể từ ngày quyết định xử phạt có hiệu lực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Thông đồng, móc nối với đơn vị được kiểm toán để làm sai lệch tài liệu kế toán, báo cáo tài chính, hồ sơ kiểm toán và báo cáo sai lệch kết quả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khai man hồ sơ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Thực hiện kiểm toán khi thuộc một trong các trường hợp không được thực hiện kiểm toán theo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 Buộc nộp lại số lợi bất hợp pháp có được do thực hiện hành vi vi phạm quy định tại Khoản 2, Khoản 3 Điều này.</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45" w:name="muc_7"/>
      <w:r w:rsidRPr="001C178A">
        <w:rPr>
          <w:rFonts w:eastAsia="Times New Roman" w:cs="Times New Roman"/>
          <w:b/>
          <w:bCs/>
          <w:szCs w:val="24"/>
          <w:lang w:val="en-US" w:eastAsia="vi-VN"/>
        </w:rPr>
        <w:t>Mục 7</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ĐƠN VỊ ĐƯỢC KIỂM TOÁN</w:t>
      </w:r>
      <w:bookmarkEnd w:id="45"/>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6" w:name="dieu_34"/>
      <w:r w:rsidRPr="001C178A">
        <w:rPr>
          <w:rFonts w:eastAsia="Times New Roman" w:cs="Times New Roman"/>
          <w:b/>
          <w:bCs/>
          <w:szCs w:val="24"/>
          <w:lang w:val="en-US" w:eastAsia="vi-VN"/>
        </w:rPr>
        <w:t>Điều 34. Xử phạt hành vi vi phạm quy định về lựa chọn tổ chức kiểm toán, kiểm toán viên hành nghề thực hiện kiểm toán</w:t>
      </w:r>
      <w:bookmarkEnd w:id="46"/>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20.000.000 đồng đến 30.000.000 đồng đối với đơn vị được kiểm toán thuê tổ chức kiểm toán trong các trường hợp tổ chức kiểm toán không được thực hiện kiểm toán theo quy định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30.000.000 đồng đến 40.000.000 đồng đối với đơn vị được kiểm toán thuê tổ chức kiểm toán không đủ điều kiện cung cấp dịch vụ kiểm toán theo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40.000.000 đồng đến 50.000.000 đồng đối với đơn vị được kiểm toán không thực hiện kiểm toán bắt buộc đối với báo cáo tài chính, báo cáo quyết toán dự án hoàn thành, báo cáo tài chính hợp nhất, báo cáo tài chính tổng hợp và các công việc kiểm toán khác theo quy định của pháp luật về kiểm toán độc lập và pháp luật khác có liên quan.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7" w:name="dieu_35"/>
      <w:r w:rsidRPr="001C178A">
        <w:rPr>
          <w:rFonts w:eastAsia="Times New Roman" w:cs="Times New Roman"/>
          <w:b/>
          <w:bCs/>
          <w:szCs w:val="24"/>
          <w:lang w:val="en-US" w:eastAsia="vi-VN"/>
        </w:rPr>
        <w:t>Điều 35. Xử phạt hành vi vi phạm quy định về giao kết hợp đồng kiểm toán báo cáo tài chính năm</w:t>
      </w:r>
      <w:bookmarkEnd w:id="4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doanh nghiệp, tổ chức là đối tượng bắt buộc phải kiểm toán báo cáo tài chính hàng năm thực hiện giao kết hợp đồng kiểm toán báo cáo tài chính không đầy đủ nội dung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doanh nghiệp, tổ chức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Doanh nghiệp, tổ chức là đối tượng bắt buộc phải kiểm toán báo cáo tài chính hàng năm thực hiện giao kết hợp đồng kiểm toán báo cáo tài chính chậm hơn so với thời hạn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Doanh nghiệp, tổ chức không thực hiện giao kết hợp đồng kiểm toán trước khi thực hiện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3. Phạt tiền từ 20.000.000 đồng đến 30.000.000 đồng đối với doanh nghiệp, tổ chức là đối tượng bắt buộc phải kiểm toán báo cáo tài chính hàng năm không thực hiện giao kết hợp đồng kiểm toán báo cáo tài chính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8" w:name="dieu_36"/>
      <w:r w:rsidRPr="001C178A">
        <w:rPr>
          <w:rFonts w:eastAsia="Times New Roman" w:cs="Times New Roman"/>
          <w:b/>
          <w:bCs/>
          <w:szCs w:val="24"/>
          <w:lang w:val="en-US" w:eastAsia="vi-VN"/>
        </w:rPr>
        <w:t>Điều 36. Xử phạt hành vi vi phạm quy định liên quan đến cuộc kiểm toán</w:t>
      </w:r>
      <w:bookmarkEnd w:id="4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cá nhân, tổ chức từ chối hoặc cung cấp không đầy đủ, chính xác, trung thực, kịp thời, khách quan thông tin, tài liệu cần thiết theo yêu cầu của kiểm toán viên hành nghề hoặc tổ chức kiểm toán có liên quan đến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10.000.000 đồng đến 20.000.000 đồng đối với đơn vị được kiểm toán không giải trình hoặc giải trình không đầy đủ, kịp thời về các nội dung ngoại trừ trong báo cáo kiểm toán theo yêu cầu của cơ quan có thẩm quyền.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20.000.000 đồng đến 30.000.000 đồng đối với tổ chức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Mua chuộc, hối lộ, thông đồng với thành viên tham gia cuộc kiểm toán và tổ chức kiểm toán để làm sai lệch tài liệu kế toán, báo cáo tài chính, hồ sơ kiểm toán và báo cáo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Đe dọa, trả thù, ép buộc thành viên tham gia cuộc kiểm toán nhằm làm sai lệch kết quả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Che giấu hành vi vi phạm pháp luật về tài chính, kế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Cản trở công việc và có hành vi hạn chế phạm vi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 Buộc cải chính thông tin sai sự thật hoặc gây nhầm lẫn đối với hành vi vi phạm quy định tại Điểm a, Điểm b Khoản 3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49" w:name="dieu_37"/>
      <w:r w:rsidRPr="001C178A">
        <w:rPr>
          <w:rFonts w:eastAsia="Times New Roman" w:cs="Times New Roman"/>
          <w:b/>
          <w:bCs/>
          <w:szCs w:val="24"/>
          <w:lang w:val="en-US" w:eastAsia="vi-VN"/>
        </w:rPr>
        <w:t>Điều 37. Xử phạt hành vi vi phạm quy định về kiểm toán báo cáo quyết toán dự án hoàn thành</w:t>
      </w:r>
      <w:bookmarkEnd w:id="49"/>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Phạt tiền từ 30.000.000 đồng đến 40.000.000 đồng đối với doanh nghiệp, tổ chức thực hiện dự án quan trọng quốc gia, dự án nhóm A sử dụng vốn nhà nước, trừ các dự án trong lĩnh vực thuộc bí mật nhà nước theo quy định của pháp luật, không thực hiện kiểm toán đối với báo cáo quyết toán dự án hoàn thành.</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50" w:name="muc_8"/>
      <w:r w:rsidRPr="001C178A">
        <w:rPr>
          <w:rFonts w:eastAsia="Times New Roman" w:cs="Times New Roman"/>
          <w:b/>
          <w:bCs/>
          <w:szCs w:val="24"/>
          <w:lang w:val="en-US" w:eastAsia="vi-VN"/>
        </w:rPr>
        <w:t>Mục 8</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VI PHẠM QUY ĐỊNH VỀ HỒ SƠ KIỂM TOÁN</w:t>
      </w:r>
      <w:bookmarkEnd w:id="50"/>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1" w:name="dieu_38"/>
      <w:r w:rsidRPr="001C178A">
        <w:rPr>
          <w:rFonts w:eastAsia="Times New Roman" w:cs="Times New Roman"/>
          <w:b/>
          <w:bCs/>
          <w:szCs w:val="24"/>
          <w:lang w:val="en-US" w:eastAsia="vi-VN"/>
        </w:rPr>
        <w:t>Điều 38. Xử phạt hành vi vi phạm quy định về lập hồ sơ kiểm toán</w:t>
      </w:r>
      <w:bookmarkEnd w:id="51"/>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Đình chỉ hành nghề kiểm toán trong thời gian từ 06 tháng đến 12 tháng kể từ ngày quyết định xử phạt có hiệu lực đối với kiểm toán viên hành nghề không lập hồ sơ kiểm toán đối với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Đình chỉ kinh doanh dịch vụ kiểm toán trong thời gian từ 06 tháng đến 12 tháng kể từ ngày quyết định xử phạt có hiệu lực đối với tổ chức kiểm toán không lập hồ sơ kiểm toán đối với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2" w:name="dieu_39"/>
      <w:r w:rsidRPr="001C178A">
        <w:rPr>
          <w:rFonts w:eastAsia="Times New Roman" w:cs="Times New Roman"/>
          <w:b/>
          <w:bCs/>
          <w:szCs w:val="24"/>
          <w:lang w:val="en-US" w:eastAsia="vi-VN"/>
        </w:rPr>
        <w:t>Điều 39. Xử phạt hành vi vi phạm quy định về bảo quản, lưu trữ hồ sơ kiểm toán</w:t>
      </w:r>
      <w:bookmarkEnd w:id="5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Phạt tiền từ 5.000.000 đồng đến 10.000.000 đồng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Bảo quản, lưu trữ hồ sơ kiểm toán không đầy đủ, an toàn, để hư hỏng, mất mát hồ sơ kiểm toán trong quá trình sử dụng và trong thời hạn lưu trữ.</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Đưa hồ sơ kiểm toán vào lưu trữ chậm quá 12 tháng kể từ ngày phát hành báo cáo kiểm toán của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Không thực hiện lưu trữ hồ sơ kiểm toán bằng giấy hoặc dữ liệu điện tử.</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Không thiết kế, thực hiện các chính sách và thủ tục để duy trì tính bảo mật, an toàn, toàn vẹn, có khả năng tiếp cận và phục hồi được của hồ sơ kiểm toán theo quy định của chuẩn mực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Không thiết kế, thực hiện các chính sách và thủ tục về lưu trữ hồ sơ kiểm toán trong thời gian tối thiểu 10 năm kể từ ngày phát hành báo cáo kiểm toán của cuộc kiểm toán theo quy định của chuẩn mực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3" w:name="dieu_40"/>
      <w:r w:rsidRPr="001C178A">
        <w:rPr>
          <w:rFonts w:eastAsia="Times New Roman" w:cs="Times New Roman"/>
          <w:b/>
          <w:bCs/>
          <w:szCs w:val="24"/>
          <w:lang w:val="en-US" w:eastAsia="vi-VN"/>
        </w:rPr>
        <w:t>Điều 40. Xử phạt hành vi vi phạm quy định về tiêu hủy hồ sơ kiểm toán</w:t>
      </w:r>
      <w:bookmarkEnd w:id="5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10.000.000 đồng đến 20.000.000 đồng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Quyết định tiêu hủy hồ sơ kiểm toán không đúng thẩm quyền;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Tiêu hủy hồ sơ kiểm toán không thành lập hội đồng tiêu hủy, không thực hiện đúng phương pháp, thủ tục tiêu hủy và không lập biên bản tiêu hủy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30.000.000 đồng đối với tổ chức kiểm toán thực hiện việc hủy bỏ hồ sơ kiểm toán khi chưa hết thời hạn lưu trữ theo quy định hoặc cố ý làm hư hỏng hồ sơ kiểm toán.</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54" w:name="muc_9"/>
      <w:r w:rsidRPr="001C178A">
        <w:rPr>
          <w:rFonts w:eastAsia="Times New Roman" w:cs="Times New Roman"/>
          <w:b/>
          <w:bCs/>
          <w:szCs w:val="24"/>
          <w:lang w:val="en-US" w:eastAsia="vi-VN"/>
        </w:rPr>
        <w:t>Mục 9</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KIỂM TOÁN BÁO CÁO TÀI CHÍNH CỦA ĐƠN VỊ CÓ LỢI ÍCH CÔNG CHÚNG</w:t>
      </w:r>
      <w:bookmarkEnd w:id="54"/>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5" w:name="dieu_41"/>
      <w:r w:rsidRPr="001C178A">
        <w:rPr>
          <w:rFonts w:eastAsia="Times New Roman" w:cs="Times New Roman"/>
          <w:b/>
          <w:bCs/>
          <w:szCs w:val="24"/>
          <w:lang w:val="en-US" w:eastAsia="vi-VN"/>
        </w:rPr>
        <w:t>Điều 41. Xử phạt hành vi vi phạm quy định về thực hiện dịch vụ kiểm toán hoặc soát xét cho đơn vị có lợi ích công chúng</w:t>
      </w:r>
      <w:bookmarkEnd w:id="55"/>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40.000.000 đồng đến 50.000.000 đồng đối với đơn vị có lợi ích công chúng lựa chọn tổ chức kiểm toán cung cấp dịch vụ kiểm toán hoặc dịch vụ soát xét khi tổ chức kiểm toán chưa được chấp thuận của Bộ Tài chính hoặc khi bị đình chỉ hoặc hủy bỏ tư cách được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Đình chỉ hành nghề kiểm toán trong thời gian từ 06 tháng đến 12 tháng kể từ ngày quyết định xử phạt có hiệu lực đối với kiểm toán viên hành nghề thực hiện kiểm toán, ký báo cáo kiểm toán hoặc báo cáo kết quả công tác soát xét cho đơn vị có lợi ích công chúng khi chưa được chấp thuận của Bộ Tài chính hoặc khi bị đình chỉ hoặc hủy bỏ tư cách được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 xml:space="preserve">3. Đình chỉ kinh doanh dịch vụ kiểm toán trong thời gian từ 06 tháng đến 12 tháng kể từ ngày quyết định xử phạt có hiệu lực đối với tổ chức kiểm toán cung cấp dịch vụ kiểm toán hoặc </w:t>
      </w:r>
      <w:r w:rsidRPr="001C178A">
        <w:rPr>
          <w:rFonts w:eastAsia="Times New Roman" w:cs="Times New Roman"/>
          <w:szCs w:val="24"/>
          <w:lang w:val="en-US" w:eastAsia="vi-VN"/>
        </w:rPr>
        <w:lastRenderedPageBreak/>
        <w:t>dịch vụ soát xét cho đơn vị có lợi ích công chúng khi chưa được chấp thuận của Bộ Tài chính hoặc khi bị đình chỉ hoặc hủy bỏ tư cách được chấp thuận.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Biện pháp khắc phục hậu quả: Buộc nộp lại số lợi bất hợp pháp có được do thực hiện hành vi vi phạm quy định tại Khoản 1, Khoản 2, Khoản 3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6" w:name="dieu_42"/>
      <w:r w:rsidRPr="001C178A">
        <w:rPr>
          <w:rFonts w:eastAsia="Times New Roman" w:cs="Times New Roman"/>
          <w:b/>
          <w:bCs/>
          <w:szCs w:val="24"/>
          <w:lang w:val="en-US" w:eastAsia="vi-VN"/>
        </w:rPr>
        <w:t>Điều 42. Xử phạt hành vi vi phạm quy định về công khai thông tin báo cáo minh bạch</w:t>
      </w:r>
      <w:bookmarkEnd w:id="56"/>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công bố và cập nhật đầy đủ thông tin trong báo cáo minh bạch trên trang thông tin điện tử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Bản báo cáo minh bạch khi công bố không có chữ ký của người đại điện theo pháp luật tổ chức kiểm toán hoặc người được ủy quyền;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Thực hiện công bố thông tin trong báo cáo minh bạch quá thời hạn 90 ngày kể từ ngày kết thúc năm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lập trang thông tin điện tử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Công bố sai lệch thông tin trong báo cáo minh bạch.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Biện pháp khắc phục hậu quả: Buộc cải chính thông tin đã công bố sai lệch.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7" w:name="dieu_43"/>
      <w:r w:rsidRPr="001C178A">
        <w:rPr>
          <w:rFonts w:eastAsia="Times New Roman" w:cs="Times New Roman"/>
          <w:b/>
          <w:bCs/>
          <w:szCs w:val="24"/>
          <w:lang w:val="en-US" w:eastAsia="vi-VN"/>
        </w:rPr>
        <w:t>Điều 43. Xử phạt hành vi vi phạm về hồ sơ đăng ký tham gia kiểm toán cho đơn vị lợi ích công chúng</w:t>
      </w:r>
      <w:bookmarkEnd w:id="5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cá nhân, tổ chức kiểm toán thực hiện một trong các hành vi vi phạm sau để được chấp thuận kiểm toán cho đơn vị có lợi ích công chúng: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Kê khai không đúng thực tế trong hồ sơ đề nghị chấp thuận kiểm toán cho đơn vị có lợi ích công chúng;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Giả mạo, khai man hồ sơ đề nghị chấp thuận kiểm toán cho đơn vị có lợi ích công chúng;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Xác nhận các tài liệu không đúng thực tế, tài liệu giả mạo, khai man trong hồ sơ đề nghị chấp thuận kiểm toán cho đơn vị có lợi ích công chúng.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Biện pháp khắc phục hậu quả: Buộc nộp lại số lợi bất hợp pháp có được do thực hiện hành vi vi phạm quy định tại Khoản 1 Điều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8" w:name="dieu_44"/>
      <w:r w:rsidRPr="001C178A">
        <w:rPr>
          <w:rFonts w:eastAsia="Times New Roman" w:cs="Times New Roman"/>
          <w:b/>
          <w:bCs/>
          <w:szCs w:val="24"/>
          <w:lang w:val="en-US" w:eastAsia="vi-VN"/>
        </w:rPr>
        <w:t>Điều 44. Xử phạt hành vi vi phạm quy định liên quan đến trách nhiệm của đơn vị có lợi ích công chúng</w:t>
      </w:r>
      <w:bookmarkEnd w:id="5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Phạt tiền từ 10.000.000 đồng đến 20.000.000 đồng đối với đơn vị có lợi ích công chúng thực hiện một trong các hành vi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Không xây dựng và vận hành hệ thống kiểm soát nội bộ.</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2. Không tổ chức kiểm toán nội bộ theo quy định của pháp luật.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59" w:name="dieu_45"/>
      <w:r w:rsidRPr="001C178A">
        <w:rPr>
          <w:rFonts w:eastAsia="Times New Roman" w:cs="Times New Roman"/>
          <w:b/>
          <w:bCs/>
          <w:szCs w:val="24"/>
          <w:lang w:val="en-US" w:eastAsia="vi-VN"/>
        </w:rPr>
        <w:t>Điều 45. Xử phạt hành vi vi phạm quy định về tính độc lập</w:t>
      </w:r>
      <w:bookmarkEnd w:id="59"/>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5.000.000 đồng đến 10.000.000 đồng đối với cá nhân đã thực hiện kiểm toán đơn vị có lợi ích công chúng nay giữ chức vụ quản lý, điều hành, thành viên ban kiểm soát, kế toán trưởng của đơn vị có lợi ích công chúng đó mà thời gian kể từ ngày kết thúc cuộc kiểm toán đến ngày giữ các chức vụ này dưới mười hai tháng.</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20.000.000 đồng đến 40.000.000 đồng đối với đơn vị có lợi ích công chúng chấp thuận kiểm toán viên hành nghề thực hiện kiểm toán báo cáo tài chính trong 5 năm tài chính liên tục.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Đình chỉ hành nghề kiểm toán trong thời gian từ 03 tháng đến 06 tháng kể từ ngày quyết định xử phạt có hiệu lực đối với kiểm toán viên hành nghề thực hiện kiểm toán cho đơn vị có lợi ích công chúng trong 5 năm tài chính liên tục.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Đình chỉ kinh doanh dịch vụ kiểm toán trong thời gian từ 03 tháng đến 06 tháng kể từ ngày quyết định xử phạt có hiệu lực đối với tổ chức kiểm toán bố trí kiểm toán viên hành nghề thực hiện kiểm toán báo cáo tài chính cho một đơn vị có lợi ích công chúng trong 5 năm tài chính liên tục.</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60" w:name="muc_10"/>
      <w:r w:rsidRPr="001C178A">
        <w:rPr>
          <w:rFonts w:eastAsia="Times New Roman" w:cs="Times New Roman"/>
          <w:b/>
          <w:bCs/>
          <w:szCs w:val="24"/>
          <w:lang w:val="en-US" w:eastAsia="vi-VN"/>
        </w:rPr>
        <w:t>Mục 10</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CUNG CẤP, SỬ DỤNG DỊCH VỤ KIỂM TOÁN QUA BIÊN GIỚI</w:t>
      </w:r>
      <w:bookmarkEnd w:id="60"/>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1" w:name="dieu_46"/>
      <w:r w:rsidRPr="001C178A">
        <w:rPr>
          <w:rFonts w:eastAsia="Times New Roman" w:cs="Times New Roman"/>
          <w:b/>
          <w:bCs/>
          <w:szCs w:val="24"/>
          <w:lang w:val="en-US" w:eastAsia="vi-VN"/>
        </w:rPr>
        <w:t>Điều 46. Xử phạt hành vi vi phạm quy định về điều kiện cung cấp dịch vụ kiểm toán qua biên giới</w:t>
      </w:r>
      <w:bookmarkEnd w:id="61"/>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Đình chỉ việc cung cấp dịch vụ kiểm toán qua biên giới tại Việt Nam trong thời hạn 24 tháng kể từ ngày quyết định xử phạt có hiệu lực đối với doanh nghiệp kiểm toán nước ngoài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Cung cấp dịch vụ kiểm toán qua biên giới tại Việt Nam khi chưa đăng ký với Bộ Tài chính Việt Nam để được cấp giấy chứng nhận đủ điều kiện kinh doanh dịch vụ kiểm toán qua biên giới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Cung cấp dịch vụ kiểm toán qua biên giới khi không duy trì đủ một trong các điều kiện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Giả mạo, tẩy xóa, sửa chữa hồ sơ đề nghị đăng ký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2" w:name="dieu_47"/>
      <w:r w:rsidRPr="001C178A">
        <w:rPr>
          <w:rFonts w:eastAsia="Times New Roman" w:cs="Times New Roman"/>
          <w:b/>
          <w:bCs/>
          <w:szCs w:val="24"/>
          <w:lang w:val="en-US" w:eastAsia="vi-VN"/>
        </w:rPr>
        <w:t>Điều 47. Xử phạt hành vi vi phạm quy định đối với doanh nghiệp, tổ chức về sử dụng dịch vụ kiểm toán qua biên giới</w:t>
      </w:r>
      <w:bookmarkEnd w:id="6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Phạt tiền từ 20.000.000 đồng đến 30.000.000 đồng đối với doanh nghiệp, tổ chức thanh toán và chuyển tiền liên quan đến cung cấp dịch vụ kiểm toán qua biên giới không thực hiện bằng hình thức chuyển khoản thông qua tổ chức tín dụng được phép theo quy định của pháp luật về ngoại hối của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3" w:name="dieu_48"/>
      <w:r w:rsidRPr="001C178A">
        <w:rPr>
          <w:rFonts w:eastAsia="Times New Roman" w:cs="Times New Roman"/>
          <w:b/>
          <w:bCs/>
          <w:szCs w:val="24"/>
          <w:lang w:val="en-US" w:eastAsia="vi-VN"/>
        </w:rPr>
        <w:lastRenderedPageBreak/>
        <w:t>Điều 48. Xử phạt hành vi vi phạm quy định về phương thức cung cấp dịch vụ qua biên giới</w:t>
      </w:r>
      <w:bookmarkEnd w:id="6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Đình chỉ việc cung cấp dịch vụ kiểm toán qua biên giới tại Việt Nam trong thời gian từ 12 tháng đến 24 tháng kể từ ngày quyết định xử phạt có hiệu lực đối với doanh nghiệp kiểm toán nước ngoài, đình chỉ kinh doanh dịch vụ kiểm toán trong thời gian từ 06 tháng đến 12 tháng kể từ ngày quyết định xử phạt có hiệu lực đối với doanh nghiệp kiểm toán tại Việt Nam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Không thực hiện liên danh với doanh nghiệp kiểm toán tại Việt Nam có đủ điều kiện cung cấp dịch vụ kiểm toán khi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Liên danh với doanh nghiệp tại Việt Nam không có đủ điều kiện cung cấp dịch vụ kiểm toán khi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Liên danh với doanh nghiệp kiểm toán nước ngoài để cung cấp dịch vụ qua biên giới khi không bảo đảm đủ các điều kiện kinh doanh dịch vụ kiểm toán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Không giao kết hợp đồng kiểm toán theo quy định của pháp luật Việt Nam khi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Hợp đồng kiểm toán cung cấp dịch vụ kiểm toán qua biên giới không có đầy đủ chữ ký của người đại diện theo pháp luật của doanh nghiệp kiểm toán nước ngoài, của doanh nghiệp kiểm toán tại Việt Nam và của đơn vị được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Không lập hợp đồng liên danh về việc cung cấp dịch vụ kiểm toán qua biên giới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7. Hợp đồng liên danh không phân định rõ trách nhiệm của doanh nghiệp kiểm toán nước ngoài và doanh nghiệp tại Việt Nam trong việc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8. Không cử kiểm toán viên hành nghề phụ trách phần việc kiểm toán thuộc trách nhiệm của mỗi bên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9. Báo cáo kiểm toán không có chữ ký của người đại diện theo pháp luật của doanh nghiệp kiểm toán nước ngoài, của doanh nghiệp kiểm toán tại Việt Nam và các kiểm toán viên hành nghề phụ trách phần việc kiểm toán thuộc trách nhiệm của từng doanh nghiệp trong hợp đồng đồng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10. Hợp đồng kiểm toán, hợp đồng liên danh, hồ sơ kiểm toán và báo cáo kiểm toán không lập đồng thời bằng cả hai ngôn ngữ Tiếng Việt và Tiếng Anh.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4" w:name="dieu_49"/>
      <w:r w:rsidRPr="001C178A">
        <w:rPr>
          <w:rFonts w:eastAsia="Times New Roman" w:cs="Times New Roman"/>
          <w:b/>
          <w:bCs/>
          <w:szCs w:val="24"/>
          <w:lang w:val="en-US" w:eastAsia="vi-VN"/>
        </w:rPr>
        <w:t>Điều 49. Xử phạt hành vi vi phạm quy định về nghĩa vụ của doanh nghiệp cung cấp dịch vụ kiểm toán qua biên giới</w:t>
      </w:r>
      <w:bookmarkEnd w:id="6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tiền từ 40.000.000 đồng đến 50.000.000 đồng đối với doanh nghiệp kiểm toán nước ngoài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nộp báo cáo tài chính của năm trước liền kề theo quy định hoặc nộp không đúng thời hạn;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Báo cáo không kịp thời, báo cáo không đầy đủ theo mẫu quy định tình hình thực hiện hợp đồng cung cấp dịch vụ kiểm toán qua biên giới phát sinh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Không thực hiện nghĩa vụ khác của doanh nghiệp kiểm toán theo quy định tại Luật Kiểm toán độc lập của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Đình chỉ việc cung cấp dịch vụ kiểm toán qua biên giới tại Việt Nam trong thời gian từ 12 tháng đến 24 tháng kể từ ngày quyết định xử phạt có hiệu lực đối với doanh nghiệp kiểm toán nước ngoài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Vi phạm các hành vi bị nghiêm cấm, các trường hợp không được thực hiện kiểm toán theo quy định tại Luật Kiểm toán độc lập của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Không tuân thủ chuẩn mực kiểm toán Việt Nam khi thực hiện cung cấp dịch vụ kiểm toán qua biên giới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Không báo cáo hoặc báo cáo không trung thực tình hình thực hiện hợp đồng cung cấp dịch vụ kiểm toán qua biên giới phát sinh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Không cử người có trách nhiệm, đại diện cho doanh nghiệp báo cáo, giải trình cho các cơ quan chức năng của Việt Nam liên quan đến hợp đồng kiểm toán, hồ sơ kiểm toán, báo cáo kiểm toán và các vấn đề khác liên quan đến việc cung cấp dịch vụ qua biên giới tại Việt Nam.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b/>
          <w:bCs/>
          <w:szCs w:val="24"/>
          <w:lang w:val="en-US" w:eastAsia="vi-VN"/>
        </w:rPr>
        <w:t>Điều 50. Xử phạt hành vi vi phạm quy định về liên danh trong việc cung cấp dịch vụ kiểm toán qua biên giới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Đình chỉ kinh doanh dịch vụ kiểm toán trong thời gian từ 06 tháng 12 tháng kể từ ngày quyết định xử phạt có hiệu lực đối với doanh nghiệp kiểm toán tại Việt Nam liên danh với doanh nghiệp kiểm toán nước ngoài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Không lưu trữ toàn bộ hồ sơ kiểm toán của cuộc kiểm toán đã thực hiện liên danh.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Không cung cấp hoặc cung cấp không đầy đủ, không kịp thời cho cơ quan chức năng hồ sơ kiểm toán của cuộc kiểm toán đã thực hiện liên danh khi được yêu cầu.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Không giải trình hoặc giải trình không đầy đủ, không kịp thời với các cơ quan chức năng về báo cáo kiểm toán, hồ sơ kiểm toán và các vấn đề khác phát sinh từ cuộc kiểm toán liên danh với doanh nghiệp kiểm toán nước ngoài.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Không thực hiện báo cáo tình hình thực hiện liên danh với doanh nghiệp kiểm toán nước ngoài trong việc cung cấp dịch vụ kiểm toán qua biên giới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Không phối hợp với cơ quan có thẩm quyền trong việc kiểm soát chất lượng dịch vụ kiểm toán đối với các hợp đồng liên danh với doanh nghiệp kiểm toán nước ngoài.</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65" w:name="muc_11"/>
      <w:r w:rsidRPr="001C178A">
        <w:rPr>
          <w:rFonts w:eastAsia="Times New Roman" w:cs="Times New Roman"/>
          <w:b/>
          <w:bCs/>
          <w:szCs w:val="24"/>
          <w:lang w:val="en-US" w:eastAsia="vi-VN"/>
        </w:rPr>
        <w:t>Mục 11</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THÔNG BÁO VÀ BÁO CÁO</w:t>
      </w:r>
      <w:bookmarkEnd w:id="65"/>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6" w:name="dieu_51"/>
      <w:r w:rsidRPr="001C178A">
        <w:rPr>
          <w:rFonts w:eastAsia="Times New Roman" w:cs="Times New Roman"/>
          <w:b/>
          <w:bCs/>
          <w:szCs w:val="24"/>
          <w:lang w:val="en-US" w:eastAsia="vi-VN"/>
        </w:rPr>
        <w:t>Điều 51. Xử phạt hành vi vi phạm quy định về nghĩa vụ thông báo, báo cáo của tổ chức kiểm toán</w:t>
      </w:r>
      <w:bookmarkEnd w:id="66"/>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1. Phạt cảnh cáo đối với doanh nghiệp kiểm toán không thông báo bằng văn bản kèm theo bản sao tài liệu cho Bộ Tài chính về việc thành lập hoặc chấm dứt hoạt động của cơ sở của doanh nghiệp kiểm toán ở nước ngoài.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2.000.000 đồng đến 3.000.000 đồng đối với doanh nghiệp kiểm toán, chi nhánh doanh nghiệp kiểm toán thực hiện thông báo cho Bộ Tài chính chậm so với quy định khi có thay đổi về: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Danh sách kiểm toán viên hành nghề;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Tên, địa điểm đặt trụ sở chính của doanh nghiệp;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Tên, địa điểm đặt trụ sở chi nhánh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Tạm ngừng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Chấm dứt hoạt động của chi nhánh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e) Báo cáo tình hình hoạt động hàng năm và báo cáo đột xuất theo yêu cầu của Bộ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Phạt tiền từ 3.000.000 đồng đến 5.000.000 đồng đối với doanh nghiệp kiểm toán, chi nhánh doanh nghiệp kiểm toán không thực hiện thông báo cho Bộ Tài chính khi có thay đổi về: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Danh sách kiểm toán viên hành nghề;</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Tên, địa điểm đặt trụ sở chính của doanh nghiệp;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Tên, địa điểm đặt trụ sở chi nhánh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Tạm ngừng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đ) Chấm dứt hoạt động của chi nhánh kinh doanh dịch vụ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e) Báo cáo tình hình hoạt động hàng năm và báo cáo đột xuất theo yêu cầu của Bộ Tài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Phạt tiền từ 5.000.000 đồng đến 10.000.000 đồng đối với doanh nghiệp kiểm toán, chi nhánh doanh nghiệp kiểm toán thực hiện thông báo chậm so với quy định khi: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bảo đảm một trong các điều kiện quy định tại Điều 21 và Điều 31 của Luật Kiểm toán độc lập và các Điều 5, 6, 7, 8 của Nghị định số 17/2012/NĐ-CP ngày 13 tháng 3 năm 2012 của Chính phủ quy định chi tiết và hướng dẫn thi hành một số điều của Luật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Có thay đổi về Giám đốc hoặc Tổng Giám đốc, người đại diện theo pháp luật, tỷ lệ vốn góp của các thành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Thực hiện việc chia, tách, sáp nhập, hợp nhất, chuyển đổi, giải thể.</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Đình chỉ kinh doanh dịch vụ kiểm toán trong thời hạn 12 tháng kể từ ngày quyết định xử phạt có hiệu lực đối với doanh nghiệp kiểm toán, chi nhánh doanh nghiệp kiểm toán không thực hiện thông báo cho Bộ Tài chính khi: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a) Không bảo đảm một trong các điều kiện quy định tại Điều 21 và Điều 31 của Luật Kiểm toán độc lập và Điều 5, 6, 7, 8 của Nghị định số 17/2012/NĐ-CP ngày 13 tháng 3 năm 2012 của Chính phủ quy định chi tiết và hướng dẫn thi hành một số điều của Luật Kiểm toán độc lập;</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Có thay đổi về Giám đốc hoặc Tổng Giám đốc, người đại diện theo pháp luật, tỷ lệ vốn góp của các thành viên;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Thực hiện việc chia, tách, sáp nhập, hợp nhất, chuyển đổi, giải thể.</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7" w:name="dieu_52"/>
      <w:r w:rsidRPr="001C178A">
        <w:rPr>
          <w:rFonts w:eastAsia="Times New Roman" w:cs="Times New Roman"/>
          <w:b/>
          <w:bCs/>
          <w:szCs w:val="24"/>
          <w:lang w:val="en-US" w:eastAsia="vi-VN"/>
        </w:rPr>
        <w:t>Điều 52. Xử phạt hành vi vi phạm quy định về nghĩa vụ thông báo, báo cáo của kiểm toán viên hành nghề</w:t>
      </w:r>
      <w:bookmarkEnd w:id="6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Phạt cảnh cáo đối với kiểm toán viên hành nghề thực hiện thông báo hoặc báo cáo định kỳ hoặc đột xuất cho Bộ Tài chính chậm so với quy định khi: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còn làm việc tại doanh nghiệp kiểm toán, chi nhánh doanh nghiệp kiểm toán nước ngoài tại Việt Nam ghi trên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Giấy phép lao động tại Việt Nam của kiểm toán viên hành nghề là người nước ngoài hết hiệu lực hoặc vô hiệu;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Tham gia với tư cách cá nhân làm kế toán trưởng (hoặc phụ trách kế toán), nhân viên kế toán, kiểm toán nội bộ hoặc các chức danh khác tại đơn vị, tổ chức khác ngoài tổ chức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Phạt tiền từ 5.000.000 đồng đến 10.000.000 đồng đối với kiểm toán viên hành nghề không thực hiện thông báo hoặc thông báo cho Bộ Tài chính chậm trên 15 ngày so với quy định khi:</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Không còn làm việc tại doanh nghiệp kiểm toán, chi nhánh doanh nghiệp kiểm toán nước ngoài tại Việt Nam ghi trên Giấy chứng nhận đăng ký hành nghề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Giấy phép lao động tại Việt Nam của kiểm toán viên hành nghề là người nước ngoài hết hiệu lực hoặc vô hiệu;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d) Tham gia làm kế toán trưởng (hoặc phụ trách kế toán), nhân viên kế toán, kiểm toán nội bộ hoặc các chức danh khác tại đơn vị, tổ chức khác ngoài tổ chức kiểm toán.</w:t>
      </w:r>
    </w:p>
    <w:p w:rsidR="001C178A" w:rsidRPr="001C178A" w:rsidRDefault="001C178A" w:rsidP="001C178A">
      <w:pPr>
        <w:spacing w:before="120" w:after="120" w:line="320" w:lineRule="exact"/>
        <w:jc w:val="center"/>
        <w:rPr>
          <w:rFonts w:eastAsia="Times New Roman" w:cs="Times New Roman"/>
          <w:b/>
          <w:bCs/>
          <w:szCs w:val="24"/>
          <w:lang w:val="en-US" w:eastAsia="vi-VN"/>
        </w:rPr>
      </w:pPr>
      <w:bookmarkStart w:id="68" w:name="muc_12"/>
      <w:r w:rsidRPr="001C178A">
        <w:rPr>
          <w:rFonts w:eastAsia="Times New Roman" w:cs="Times New Roman"/>
          <w:b/>
          <w:bCs/>
          <w:szCs w:val="24"/>
          <w:lang w:val="en-US" w:eastAsia="vi-VN"/>
        </w:rPr>
        <w:t>Mục 12</w:t>
      </w:r>
    </w:p>
    <w:p w:rsidR="001C178A" w:rsidRPr="001C178A" w:rsidRDefault="001C178A" w:rsidP="001C178A">
      <w:pPr>
        <w:spacing w:before="120" w:after="120" w:line="320" w:lineRule="exact"/>
        <w:jc w:val="center"/>
        <w:rPr>
          <w:rFonts w:eastAsia="Times New Roman" w:cs="Times New Roman"/>
          <w:szCs w:val="24"/>
          <w:lang w:val="en-US" w:eastAsia="vi-VN"/>
        </w:rPr>
      </w:pPr>
      <w:r w:rsidRPr="001C178A">
        <w:rPr>
          <w:rFonts w:eastAsia="Times New Roman" w:cs="Times New Roman"/>
          <w:b/>
          <w:bCs/>
          <w:szCs w:val="24"/>
          <w:lang w:val="en-US" w:eastAsia="vi-VN"/>
        </w:rPr>
        <w:t>HÀNH VI VI PHẠM QUY ĐỊNH VỀ KIỂM SOÁT CHẤT LƯỢNG DỊCH VỤ KIỂM TOÁN</w:t>
      </w:r>
      <w:bookmarkEnd w:id="68"/>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69" w:name="dieu_53"/>
      <w:r w:rsidRPr="001C178A">
        <w:rPr>
          <w:rFonts w:eastAsia="Times New Roman" w:cs="Times New Roman"/>
          <w:b/>
          <w:bCs/>
          <w:szCs w:val="24"/>
          <w:lang w:val="en-US" w:eastAsia="vi-VN"/>
        </w:rPr>
        <w:lastRenderedPageBreak/>
        <w:t>Điều 53. Xử phạt hành vi vi phạm quy định về kiểm soát chất lượng dịch vụ kiểm toán của tổ chức kiểm toán</w:t>
      </w:r>
      <w:bookmarkEnd w:id="69"/>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Phạt tiền từ 20.000.000 đồng đến 30.000.000 đồng đối với tổ chức kiểm toán thực hiện một trong các hành vi vi phạm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Không xây dựng hệ thống kiểm soát chất lượng dịch vụ đối với dịch vụ kiểm toán, dịch vụ soát xét báo cáo tài chính, thông tin tài chính và dịch vụ bảo đảm khác.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Không xây dựng các chính sách và thủ tục kiểm soát chất lượng cho từng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Không tổ chức thực hiện việc kiểm soát chất lượng dịch vụ đối với dịch vụ kiểm toán, dịch vụ soát xét báo cáo tài chính, thông tin tài chính và dịch vụ bảo đảm khác.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Không thực hiện các chính sách và thủ tục kiểm soát chất lượng cho từng cuộc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5. Không cung cấp hoặc cung cấp không kịp thời, không đầy đủ thông tin, tài liệu theo yêu cầu của cơ quan, tổ chức có thẩm quyền trong quá trình kiểm soát chất lượng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6. Cung cấp thông tin, tài liệu không chính xác, không trung thực cho cơ quan, tổ chức có thẩm quyền trong quá trình kiểm soát chất lượng kiểm toán.</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7. Không giải trình, hợp tác với cơ quan, tổ chức có thẩm quyền trong quá trình kiểm soát chất lượng kiểm toán.</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70" w:name="chuong_4"/>
      <w:r w:rsidRPr="001C178A">
        <w:rPr>
          <w:rFonts w:eastAsia="Times New Roman" w:cs="Times New Roman"/>
          <w:b/>
          <w:bCs/>
          <w:szCs w:val="24"/>
          <w:lang w:val="en-US" w:eastAsia="vi-VN"/>
        </w:rPr>
        <w:t xml:space="preserve">Chương IV </w:t>
      </w:r>
      <w:bookmarkEnd w:id="70"/>
    </w:p>
    <w:p w:rsidR="001C178A" w:rsidRPr="001C178A" w:rsidRDefault="001C178A" w:rsidP="001C178A">
      <w:pPr>
        <w:spacing w:before="120" w:after="120" w:line="320" w:lineRule="exact"/>
        <w:jc w:val="center"/>
        <w:rPr>
          <w:rFonts w:eastAsia="Times New Roman" w:cs="Times New Roman"/>
          <w:szCs w:val="24"/>
          <w:lang w:val="en-US" w:eastAsia="vi-VN"/>
        </w:rPr>
      </w:pPr>
      <w:bookmarkStart w:id="71" w:name="chuong_4_name"/>
      <w:r w:rsidRPr="001C178A">
        <w:rPr>
          <w:rFonts w:eastAsia="Times New Roman" w:cs="Times New Roman"/>
          <w:b/>
          <w:bCs/>
          <w:szCs w:val="24"/>
          <w:lang w:val="en-US" w:eastAsia="vi-VN"/>
        </w:rPr>
        <w:t>THẨM QUYỀN LẬP BIÊN BẢN, XỬ PHẠT VI PHẠM HÀNH CHÍNH TRONG LĨNH VỰC KẾ TOÁN, KIỂM TOÁN ĐỘC LẬP</w:t>
      </w:r>
      <w:bookmarkEnd w:id="71"/>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2" w:name="dieu_54"/>
      <w:r w:rsidRPr="001C178A">
        <w:rPr>
          <w:rFonts w:eastAsia="Times New Roman" w:cs="Times New Roman"/>
          <w:b/>
          <w:bCs/>
          <w:szCs w:val="24"/>
          <w:lang w:val="en-US" w:eastAsia="vi-VN"/>
        </w:rPr>
        <w:t>Điều 54. Thẩm quyền lập biên bản vi phạm hành chính trong lĩnh vực kế toán, kiểm toán độc lập</w:t>
      </w:r>
      <w:bookmarkEnd w:id="72"/>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Người có thẩm quyền lập biên bản hành vi vi phạm hành chính trong lĩnh vực kế toán, kiểm toán độc lập, gồm:</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Người có thẩm quyền xử phạt vi phạm hành chính trong lĩnh vực kế toán, kiểm toán độc lập quy định tại Điều 55, Điều 56 của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Công chức, viên chức, sĩ quan công an nhân dân, sĩ quan quân đội nhân dân được cơ quan có thẩm quyền giao nhiệm vụ thanh tra, kiểm tra việc tổ chức thực hiện công tác kế toán, hoạt động nghề nghiệp kế toán; thực hiện việc thanh tra, kiểm tra hoạt động kiểm toán, kiểm soát chất lượng dịch vụ kiểm toán, hoạt động nghề nghiệp kiểm toán khi đang thi hành công vụ có quyền lập biên bản vi phạm hành chính thuộc phạm vi thi hành công vụ, nhiệm vụ được giao.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3" w:name="dieu_55"/>
      <w:r w:rsidRPr="001C178A">
        <w:rPr>
          <w:rFonts w:eastAsia="Times New Roman" w:cs="Times New Roman"/>
          <w:b/>
          <w:bCs/>
          <w:szCs w:val="24"/>
          <w:lang w:val="en-US" w:eastAsia="vi-VN"/>
        </w:rPr>
        <w:t>Điều 55. Thẩm quyền xử phạt vi phạm hành chính của Thanh tra tài chính</w:t>
      </w:r>
      <w:bookmarkEnd w:id="73"/>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Thanh tra viên tài chính các cấp có quyền xử phạt vi phạm hành chính trong lĩnh vực kế toán, kiểm toán độc lập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lastRenderedPageBreak/>
        <w:t>b) Phạt tiền tối đa đến 500.000 đồng đối với cá nhân và tối đa đến 1.000.000 đồng đối với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Chánh thanh tra Sở Tài chính có quyền xử phạt vi phạm hành chính trong lĩnh vực kế toán, kiểm toán độc lập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 tối đa đến 25.000.000 đồng đối với cá nhân và tối đa đến 50.000.000 đồng đối với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Áp dụng hình thức xử phạt bổ sung và biện pháp khắc phục hậu quả theo quy định tại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Chánh thanh tra Bộ Tài chính có quyền xử phạt vi phạm hành chính trong lĩnh vực kế toán, kiểm toán độc lập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 đến mức cao nhất quy định tại Nghị định này đối với cá nhân,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Áp dụng hình thức xử phạt bổ sung và biện pháp khắc phục hậu quả theo quy định tại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4" w:name="dieu_56"/>
      <w:r w:rsidRPr="001C178A">
        <w:rPr>
          <w:rFonts w:eastAsia="Times New Roman" w:cs="Times New Roman"/>
          <w:b/>
          <w:bCs/>
          <w:szCs w:val="24"/>
          <w:lang w:val="en-US" w:eastAsia="vi-VN"/>
        </w:rPr>
        <w:t>Điều 56. Thẩm quyền xử phạt vi phạm hành chính của Ủy ban nhân dân các cấp</w:t>
      </w:r>
      <w:bookmarkEnd w:id="74"/>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Chủ tịch Ủy ban nhân dân xã, phường, thị trấn (gọi chung là cấp xã) có quyền xử phạt vi phạm hành chính trong lĩnh vực kế toán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 tối đa đến 5.000.000 đồng đối với cá nhân và tối đa đến 10.000.000 đồng đối với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Chủ tịch Ủy ban nhân dân huyện, quận, thị xã, thành phố thuộc tỉnh (gọi chung là cấp huyện) có quyền xử phạt vi phạm hành chính trong lĩnh vực kế toán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 tối đa đến 25.000.000 đồng đối với cá nhân và tối đa đến 50.000.000 đồng đối với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Áp dụng các hình thức xử phạt bổ sung và biện pháp khắc phục hậu quả quy định tại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Chủ tịch Ủy ban nhân dân tỉnh, thành phố trực thuộc Trung ương (gọi chung là cấp tỉnh) có quyền xử phạt vi phạm hành chính trong lĩnh vực kế toán, kiểm toán độc lập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a) Phạt cảnh cáo;</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 Phạt tiền đến mức cao nhất quy định tại Nghị định này đối với cá nhân, tổ chức vi phạm hành chính;</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 Áp dụng các hình thức xử phạt bổ sung và biện pháp khắc phục hậu quả quy định tại Nghị định này.</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75" w:name="chuong_5"/>
      <w:r w:rsidRPr="001C178A">
        <w:rPr>
          <w:rFonts w:eastAsia="Times New Roman" w:cs="Times New Roman"/>
          <w:b/>
          <w:bCs/>
          <w:szCs w:val="24"/>
          <w:lang w:val="en-US" w:eastAsia="vi-VN"/>
        </w:rPr>
        <w:lastRenderedPageBreak/>
        <w:t xml:space="preserve">Chương </w:t>
      </w:r>
      <w:bookmarkEnd w:id="75"/>
      <w:r w:rsidRPr="001C178A">
        <w:rPr>
          <w:rFonts w:eastAsia="Times New Roman" w:cs="Times New Roman"/>
          <w:b/>
          <w:bCs/>
          <w:szCs w:val="24"/>
          <w:lang w:val="en-US" w:eastAsia="vi-VN"/>
        </w:rPr>
        <w:t>V</w:t>
      </w:r>
    </w:p>
    <w:p w:rsidR="001C178A" w:rsidRPr="001C178A" w:rsidRDefault="001C178A" w:rsidP="001C178A">
      <w:pPr>
        <w:spacing w:before="120" w:after="120" w:line="320" w:lineRule="exact"/>
        <w:jc w:val="center"/>
        <w:rPr>
          <w:rFonts w:eastAsia="Times New Roman" w:cs="Times New Roman"/>
          <w:szCs w:val="24"/>
          <w:lang w:val="en-US" w:eastAsia="vi-VN"/>
        </w:rPr>
      </w:pPr>
      <w:bookmarkStart w:id="76" w:name="chuong_5_name"/>
      <w:r w:rsidRPr="001C178A">
        <w:rPr>
          <w:rFonts w:eastAsia="Times New Roman" w:cs="Times New Roman"/>
          <w:b/>
          <w:bCs/>
          <w:szCs w:val="24"/>
          <w:lang w:val="en-US" w:eastAsia="vi-VN"/>
        </w:rPr>
        <w:t>ĐIỀU KHOẢN THI HÀNH</w:t>
      </w:r>
      <w:bookmarkEnd w:id="76"/>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7" w:name="dieu_57"/>
      <w:r w:rsidRPr="001C178A">
        <w:rPr>
          <w:rFonts w:eastAsia="Times New Roman" w:cs="Times New Roman"/>
          <w:b/>
          <w:bCs/>
          <w:szCs w:val="24"/>
          <w:lang w:val="en-US" w:eastAsia="vi-VN"/>
        </w:rPr>
        <w:t>Điều 57. Tổ chức thực hiện</w:t>
      </w:r>
      <w:bookmarkEnd w:id="77"/>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Bộ trưởng Bộ Tài chính chịu trách nhiệm hướng dẫn, kiểm tra và giám sát việc thi hành Nghị định này.</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bookmarkStart w:id="78" w:name="dieu_58"/>
      <w:r w:rsidRPr="001C178A">
        <w:rPr>
          <w:rFonts w:eastAsia="Times New Roman" w:cs="Times New Roman"/>
          <w:b/>
          <w:bCs/>
          <w:szCs w:val="24"/>
          <w:lang w:val="en-US" w:eastAsia="vi-VN"/>
        </w:rPr>
        <w:t>Điều 58. Điều khoản thi hành</w:t>
      </w:r>
      <w:bookmarkEnd w:id="78"/>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1. Nghị định này có hiệu lực thi hành kể từ ngày 01 tháng 12 năm 2013.</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Nghị định số 185/2004/NĐ-CP ngày 04 tháng 11 năm 2004; Nghị định số 39/2011/NĐ-CP ngày 26 tháng 05 năm 2011 của Chính phủ về xử phạt vi phạm hành chính trong lĩnh vực kế toán hết hiệu lực kể từ ngày Nghị định này có hiệu lực.</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2. Áp dụng các quy định của Nghị định này để xử lý đối với các hành vi vi phạm xảy ra trước ngày Nghị định này có hiệu lực như sau:</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Các quy định về xử phạt vi phạm hành chính trong lĩnh vực kế toán có lợi cho cá nhân, tổ chức vi phạm hành chính được áp dụng; đối với hành vi xảy ra trước thời điểm Nghị định này có hiệu lực mà sau đó mới bị phát hiện hoặc đang xem xét, giải quyết.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3. Đối với quyết định xử phạt vi phạm hành chính trong lĩnh vực kế toán đã được ban hành hoặc đã được thi hành xong trước thời điểm Nghị định này có hiệu lực thi hành, mà cá nhân, tổ chức bị xử phạt vi phạm hành chính còn khiếu nại thì áp dụng quy định của Nghị định số 185/2004/NĐ-CP ngày 04 tháng 11 năm 2004, Nghị định số 39/2011/NĐ-CP ngày 26 tháng 05 năm 2011 của Chính phủ về xử phạt vi phạm hành chính trong lĩnh vực kế toán để giải quyết.</w:t>
      </w:r>
    </w:p>
    <w:p w:rsidR="001C178A" w:rsidRPr="001C178A" w:rsidRDefault="001C178A" w:rsidP="001C178A">
      <w:pPr>
        <w:spacing w:before="120" w:after="120" w:line="320" w:lineRule="exact"/>
        <w:ind w:firstLine="562"/>
        <w:jc w:val="both"/>
        <w:rPr>
          <w:rFonts w:eastAsia="Times New Roman" w:cs="Times New Roman"/>
          <w:szCs w:val="24"/>
          <w:lang w:val="en-US" w:eastAsia="vi-VN"/>
        </w:rPr>
      </w:pPr>
      <w:r w:rsidRPr="001C178A">
        <w:rPr>
          <w:rFonts w:eastAsia="Times New Roman" w:cs="Times New Roman"/>
          <w:szCs w:val="24"/>
          <w:lang w:val="en-US" w:eastAsia="vi-VN"/>
        </w:rPr>
        <w:t>4. Các Bộ trưởng, Thủ trưởng cơ quan ngang Bộ, Thủ trưởng cơ quan thuộc Chính phủ, Chủ tịch Ủy ban nhân dân tỉnh, thành phố trực thuộc Trung ương chịu trách nhiệm thi hành Nghị định này./.</w:t>
      </w:r>
    </w:p>
    <w:p w:rsidR="001C178A" w:rsidRPr="001C178A" w:rsidRDefault="001C178A" w:rsidP="001C178A">
      <w:pPr>
        <w:spacing w:before="120" w:after="100" w:afterAutospacing="1" w:line="240" w:lineRule="auto"/>
        <w:rPr>
          <w:rFonts w:eastAsia="Times New Roman" w:cs="Times New Roman"/>
          <w:szCs w:val="24"/>
          <w:lang w:val="en-US" w:eastAsia="vi-VN"/>
        </w:rPr>
      </w:pPr>
      <w:r w:rsidRPr="001C178A">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1C178A" w:rsidRPr="001C178A" w:rsidTr="001C178A">
        <w:trPr>
          <w:jc w:val="center"/>
        </w:trPr>
        <w:tc>
          <w:tcPr>
            <w:tcW w:w="4428" w:type="dxa"/>
            <w:tcMar>
              <w:top w:w="0" w:type="dxa"/>
              <w:left w:w="108" w:type="dxa"/>
              <w:bottom w:w="0" w:type="dxa"/>
              <w:right w:w="108" w:type="dxa"/>
            </w:tcMar>
          </w:tcPr>
          <w:p w:rsidR="001C178A" w:rsidRPr="001C178A" w:rsidRDefault="001C178A" w:rsidP="001C178A">
            <w:pPr>
              <w:spacing w:before="120" w:after="100" w:afterAutospacing="1" w:line="240" w:lineRule="auto"/>
              <w:rPr>
                <w:rFonts w:eastAsia="Times New Roman" w:cs="Times New Roman"/>
                <w:szCs w:val="24"/>
                <w:lang w:eastAsia="vi-VN"/>
              </w:rPr>
            </w:pPr>
          </w:p>
        </w:tc>
        <w:tc>
          <w:tcPr>
            <w:tcW w:w="4428" w:type="dxa"/>
            <w:tcMar>
              <w:top w:w="0" w:type="dxa"/>
              <w:left w:w="108" w:type="dxa"/>
              <w:bottom w:w="0" w:type="dxa"/>
              <w:right w:w="108" w:type="dxa"/>
            </w:tcMar>
            <w:hideMark/>
          </w:tcPr>
          <w:p w:rsidR="001C178A" w:rsidRPr="001C178A" w:rsidRDefault="001C178A" w:rsidP="001C178A">
            <w:pPr>
              <w:spacing w:before="120" w:after="100" w:afterAutospacing="1" w:line="240" w:lineRule="auto"/>
              <w:jc w:val="center"/>
              <w:rPr>
                <w:rFonts w:eastAsia="Times New Roman" w:cs="Times New Roman"/>
                <w:szCs w:val="24"/>
                <w:lang w:eastAsia="vi-VN"/>
              </w:rPr>
            </w:pPr>
            <w:r w:rsidRPr="001C178A">
              <w:rPr>
                <w:rFonts w:eastAsia="Times New Roman" w:cs="Times New Roman"/>
                <w:b/>
                <w:bCs/>
                <w:szCs w:val="24"/>
                <w:lang w:eastAsia="vi-VN"/>
              </w:rPr>
              <w:t>TM. CHÍNH PHỦ</w:t>
            </w:r>
            <w:r w:rsidRPr="001C178A">
              <w:rPr>
                <w:rFonts w:eastAsia="Times New Roman" w:cs="Times New Roman"/>
                <w:b/>
                <w:bCs/>
                <w:szCs w:val="24"/>
                <w:lang w:eastAsia="vi-VN"/>
              </w:rPr>
              <w:br/>
              <w:t>THỦ TƯỚNG</w:t>
            </w:r>
            <w:r w:rsidRPr="001C178A">
              <w:rPr>
                <w:rFonts w:eastAsia="Times New Roman" w:cs="Times New Roman"/>
                <w:b/>
                <w:bCs/>
                <w:szCs w:val="24"/>
                <w:lang w:eastAsia="vi-VN"/>
              </w:rPr>
              <w:br/>
            </w:r>
            <w:r w:rsidRPr="001C178A">
              <w:rPr>
                <w:rFonts w:eastAsia="Times New Roman" w:cs="Times New Roman"/>
                <w:b/>
                <w:bCs/>
                <w:szCs w:val="24"/>
                <w:lang w:eastAsia="vi-VN"/>
              </w:rPr>
              <w:br/>
            </w:r>
            <w:r w:rsidRPr="001C178A">
              <w:rPr>
                <w:rFonts w:eastAsia="Times New Roman" w:cs="Times New Roman"/>
                <w:b/>
                <w:bCs/>
                <w:i/>
                <w:szCs w:val="24"/>
                <w:lang w:eastAsia="vi-VN"/>
              </w:rPr>
              <w:t>(Đã ký)</w:t>
            </w:r>
            <w:r w:rsidRPr="001C178A">
              <w:rPr>
                <w:rFonts w:eastAsia="Times New Roman" w:cs="Times New Roman"/>
                <w:b/>
                <w:bCs/>
                <w:szCs w:val="24"/>
                <w:lang w:eastAsia="vi-VN"/>
              </w:rPr>
              <w:br/>
            </w:r>
            <w:r w:rsidRPr="001C178A">
              <w:rPr>
                <w:rFonts w:eastAsia="Times New Roman" w:cs="Times New Roman"/>
                <w:b/>
                <w:bCs/>
                <w:szCs w:val="24"/>
                <w:lang w:eastAsia="vi-VN"/>
              </w:rPr>
              <w:br/>
            </w:r>
            <w:r w:rsidRPr="001C178A">
              <w:rPr>
                <w:rFonts w:eastAsia="Times New Roman" w:cs="Times New Roman"/>
                <w:b/>
                <w:bCs/>
                <w:szCs w:val="24"/>
                <w:lang w:eastAsia="vi-VN"/>
              </w:rPr>
              <w:br/>
              <w:t>Nguyễn Tấn Dũng</w:t>
            </w:r>
          </w:p>
        </w:tc>
      </w:tr>
    </w:tbl>
    <w:p w:rsidR="001C178A" w:rsidRPr="001C178A" w:rsidRDefault="001C178A" w:rsidP="001C178A">
      <w:pPr>
        <w:spacing w:before="120" w:after="100" w:afterAutospacing="1" w:line="240" w:lineRule="auto"/>
        <w:rPr>
          <w:rFonts w:eastAsia="Times New Roman" w:cs="Times New Roman"/>
          <w:szCs w:val="24"/>
          <w:lang w:eastAsia="vi-VN"/>
        </w:rPr>
      </w:pPr>
      <w:r w:rsidRPr="001C178A">
        <w:rPr>
          <w:rFonts w:eastAsia="Times New Roman" w:cs="Times New Roman"/>
          <w:b/>
          <w:bCs/>
          <w:szCs w:val="24"/>
          <w:lang w:eastAsia="vi-VN"/>
        </w:rPr>
        <w:t> </w:t>
      </w:r>
    </w:p>
    <w:p w:rsidR="00F1132A" w:rsidRPr="001C178A" w:rsidRDefault="00F1132A" w:rsidP="001C178A">
      <w:bookmarkStart w:id="79" w:name="_GoBack"/>
      <w:bookmarkEnd w:id="79"/>
    </w:p>
    <w:sectPr w:rsidR="00F1132A" w:rsidRPr="001C1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F"/>
    <w:rsid w:val="000D592E"/>
    <w:rsid w:val="00101D64"/>
    <w:rsid w:val="00175099"/>
    <w:rsid w:val="001C178A"/>
    <w:rsid w:val="00420EA2"/>
    <w:rsid w:val="00707C68"/>
    <w:rsid w:val="007B3AB8"/>
    <w:rsid w:val="009774A9"/>
    <w:rsid w:val="009B27D4"/>
    <w:rsid w:val="00A12A89"/>
    <w:rsid w:val="00C73902"/>
    <w:rsid w:val="00D81CAE"/>
    <w:rsid w:val="00DC290F"/>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3315A1B-CE6C-47F4-8620-20B2ECB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C290F"/>
    <w:pPr>
      <w:keepNext/>
      <w:spacing w:after="0" w:line="240" w:lineRule="auto"/>
      <w:outlineLvl w:val="0"/>
    </w:pPr>
    <w:rPr>
      <w:rFonts w:ascii=".VnTime" w:eastAsia="Times New Roman" w:hAnsi=".VnTime" w:cs="Times New Roman"/>
      <w:sz w:val="28"/>
      <w:szCs w:val="20"/>
      <w:lang w:eastAsia="vi-VN"/>
    </w:rPr>
  </w:style>
  <w:style w:type="paragraph" w:styleId="Heading2">
    <w:name w:val="heading 2"/>
    <w:aliases w:val="Heading 2 Char Char"/>
    <w:basedOn w:val="Normal"/>
    <w:next w:val="Normal"/>
    <w:link w:val="Heading2Char1"/>
    <w:uiPriority w:val="9"/>
    <w:qFormat/>
    <w:rsid w:val="00DC290F"/>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DC290F"/>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420EA2"/>
    <w:pPr>
      <w:keepNext/>
      <w:spacing w:after="0" w:line="240" w:lineRule="auto"/>
      <w:ind w:firstLine="720"/>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unhideWhenUsed/>
    <w:qFormat/>
    <w:rsid w:val="00420E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0E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0E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qFormat/>
    <w:rsid w:val="00DC290F"/>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420EA2"/>
    <w:pPr>
      <w:keepNext/>
      <w:autoSpaceDE w:val="0"/>
      <w:autoSpaceDN w:val="0"/>
      <w:spacing w:after="0" w:line="240" w:lineRule="auto"/>
      <w:jc w:val="right"/>
      <w:outlineLvl w:val="8"/>
    </w:pPr>
    <w:rPr>
      <w:rFonts w:ascii=".VnTime" w:eastAsia="Times New Roman" w:hAnsi=".VnTime" w:cs=".VnTime"/>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DC290F"/>
    <w:rPr>
      <w:rFonts w:ascii=".VnTime" w:eastAsia="Times New Roman" w:hAnsi=".VnTime" w:cs="Times New Roman"/>
      <w:sz w:val="28"/>
      <w:szCs w:val="20"/>
      <w:lang w:eastAsia="vi-VN"/>
    </w:rPr>
  </w:style>
  <w:style w:type="character" w:customStyle="1" w:styleId="Heading2Char1">
    <w:name w:val="Heading 2 Char1"/>
    <w:aliases w:val="Heading 2 Char Char Char,Heading 2 Char Char1,Heading 2 Char Char Char1"/>
    <w:basedOn w:val="DefaultParagraphFont"/>
    <w:link w:val="Heading2"/>
    <w:uiPriority w:val="9"/>
    <w:locked/>
    <w:rsid w:val="00DC290F"/>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DC290F"/>
    <w:rPr>
      <w:rFonts w:ascii=".VnTimeH" w:eastAsia="Times New Roman" w:hAnsi=".VnTimeH" w:cs="Times New Roman"/>
      <w:b/>
      <w:szCs w:val="20"/>
      <w:lang w:eastAsia="vi-VN"/>
    </w:rPr>
  </w:style>
  <w:style w:type="character" w:customStyle="1" w:styleId="Heading4Char">
    <w:name w:val="Heading 4 Char"/>
    <w:basedOn w:val="DefaultParagraphFont"/>
    <w:link w:val="Heading4"/>
    <w:uiPriority w:val="9"/>
    <w:rsid w:val="00420EA2"/>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420E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20E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20EA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locked/>
    <w:rsid w:val="00DC290F"/>
    <w:rPr>
      <w:rFonts w:eastAsia="Times New Roman" w:cs="Times New Roman"/>
      <w:i/>
      <w:iCs/>
      <w:szCs w:val="24"/>
      <w:lang w:eastAsia="vi-VN"/>
    </w:rPr>
  </w:style>
  <w:style w:type="character" w:customStyle="1" w:styleId="Heading9Char">
    <w:name w:val="Heading 9 Char"/>
    <w:basedOn w:val="DefaultParagraphFont"/>
    <w:link w:val="Heading9"/>
    <w:uiPriority w:val="9"/>
    <w:rsid w:val="00420EA2"/>
    <w:rPr>
      <w:rFonts w:ascii=".VnTime" w:eastAsia="Times New Roman" w:hAnsi=".VnTime" w:cs=".VnTime"/>
      <w:i/>
      <w:iCs/>
      <w:sz w:val="28"/>
      <w:szCs w:val="28"/>
      <w:lang w:eastAsia="vi-VN"/>
    </w:rPr>
  </w:style>
  <w:style w:type="character" w:customStyle="1" w:styleId="Heading1Char">
    <w:name w:val="Heading 1 Char"/>
    <w:basedOn w:val="DefaultParagraphFont"/>
    <w:uiPriority w:val="9"/>
    <w:rsid w:val="00DC2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DC2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DC290F"/>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rsid w:val="00DC290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DC290F"/>
    <w:rPr>
      <w:color w:val="auto"/>
      <w:u w:val="single"/>
    </w:rPr>
  </w:style>
  <w:style w:type="paragraph" w:customStyle="1" w:styleId="msonormal0">
    <w:name w:val="msonormal"/>
    <w:basedOn w:val="Normal"/>
    <w:rsid w:val="00DC290F"/>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DC290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HeaderChar1">
    <w:name w:val="Header Char1"/>
    <w:basedOn w:val="DefaultParagraphFont"/>
    <w:link w:val="Header"/>
    <w:uiPriority w:val="99"/>
    <w:semiHidden/>
    <w:locked/>
    <w:rsid w:val="00DC290F"/>
    <w:rPr>
      <w:rFonts w:eastAsia="Times New Roman" w:cs="Times New Roman"/>
      <w:szCs w:val="24"/>
      <w:lang w:eastAsia="vi-VN"/>
    </w:rPr>
  </w:style>
  <w:style w:type="character" w:customStyle="1" w:styleId="HeaderChar">
    <w:name w:val="Header Char"/>
    <w:basedOn w:val="DefaultParagraphFont"/>
    <w:uiPriority w:val="99"/>
    <w:semiHidden/>
    <w:rsid w:val="00DC290F"/>
  </w:style>
  <w:style w:type="paragraph" w:styleId="Footer">
    <w:name w:val="footer"/>
    <w:basedOn w:val="Normal"/>
    <w:link w:val="Foot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FooterChar1">
    <w:name w:val="Footer Char1"/>
    <w:basedOn w:val="DefaultParagraphFont"/>
    <w:link w:val="Footer"/>
    <w:uiPriority w:val="99"/>
    <w:semiHidden/>
    <w:locked/>
    <w:rsid w:val="00DC290F"/>
    <w:rPr>
      <w:rFonts w:eastAsia="Times New Roman" w:cs="Times New Roman"/>
      <w:szCs w:val="24"/>
      <w:lang w:eastAsia="vi-VN"/>
    </w:rPr>
  </w:style>
  <w:style w:type="character" w:customStyle="1" w:styleId="FooterChar">
    <w:name w:val="Footer Char"/>
    <w:basedOn w:val="DefaultParagraphFont"/>
    <w:uiPriority w:val="99"/>
    <w:semiHidden/>
    <w:rsid w:val="00DC290F"/>
  </w:style>
  <w:style w:type="paragraph" w:styleId="BodyText">
    <w:name w:val="Body Text"/>
    <w:aliases w:val="Body Text Char Char Char,Body Text Char Char Char Char"/>
    <w:basedOn w:val="Normal"/>
    <w:link w:val="BodyTextChar1"/>
    <w:semiHidden/>
    <w:unhideWhenUsed/>
    <w:rsid w:val="00DC290F"/>
    <w:pPr>
      <w:spacing w:after="0" w:line="240" w:lineRule="auto"/>
    </w:pPr>
    <w:rPr>
      <w:rFonts w:ascii=".VnTimeH" w:eastAsia="Times New Roman" w:hAnsi=".VnTimeH" w:cs="Times New Roman"/>
      <w:b/>
      <w:szCs w:val="20"/>
      <w:lang w:eastAsia="vi-VN"/>
    </w:rPr>
  </w:style>
  <w:style w:type="character" w:customStyle="1" w:styleId="BodyTextChar1">
    <w:name w:val="Body Text Char1"/>
    <w:aliases w:val="Body Text Char Char Char Char1,Body Text Char Char Char Char Char,Body Text Char Char"/>
    <w:basedOn w:val="DefaultParagraphFont"/>
    <w:link w:val="BodyText"/>
    <w:semiHidden/>
    <w:locked/>
    <w:rsid w:val="00DC290F"/>
    <w:rPr>
      <w:rFonts w:ascii=".VnTimeH" w:eastAsia="Times New Roman" w:hAnsi=".VnTimeH" w:cs="Times New Roman"/>
      <w:b/>
      <w:szCs w:val="20"/>
      <w:lang w:eastAsia="vi-VN"/>
    </w:rPr>
  </w:style>
  <w:style w:type="character" w:customStyle="1" w:styleId="BodyTextChar">
    <w:name w:val="Body Text Char"/>
    <w:aliases w:val="Body Text Char Char Char Char2,Body Text Char Char Char Char Char1"/>
    <w:basedOn w:val="DefaultParagraphFont"/>
    <w:uiPriority w:val="99"/>
    <w:semiHidden/>
    <w:rsid w:val="00DC290F"/>
  </w:style>
  <w:style w:type="paragraph" w:styleId="BodyTextIndent">
    <w:name w:val="Body Text Indent"/>
    <w:basedOn w:val="Normal"/>
    <w:link w:val="BodyTextIndentChar1"/>
    <w:uiPriority w:val="99"/>
    <w:semiHidden/>
    <w:unhideWhenUsed/>
    <w:rsid w:val="00DC290F"/>
    <w:pPr>
      <w:spacing w:after="120" w:line="240" w:lineRule="auto"/>
      <w:ind w:left="360"/>
    </w:pPr>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DC290F"/>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DC290F"/>
  </w:style>
  <w:style w:type="paragraph" w:styleId="BodyText2">
    <w:name w:val="Body Text 2"/>
    <w:basedOn w:val="Normal"/>
    <w:link w:val="BodyText2Char1"/>
    <w:uiPriority w:val="99"/>
    <w:semiHidden/>
    <w:unhideWhenUsed/>
    <w:rsid w:val="00DC290F"/>
    <w:pPr>
      <w:spacing w:after="0" w:line="240" w:lineRule="auto"/>
      <w:jc w:val="both"/>
    </w:pPr>
    <w:rPr>
      <w:rFonts w:ascii=".VnTime" w:eastAsia="Times New Roman" w:hAnsi=".VnTime" w:cs="Times New Roman"/>
      <w:sz w:val="28"/>
      <w:szCs w:val="20"/>
      <w:lang w:eastAsia="vi-VN"/>
    </w:rPr>
  </w:style>
  <w:style w:type="character" w:customStyle="1" w:styleId="BodyText2Char1">
    <w:name w:val="Body Text 2 Char1"/>
    <w:basedOn w:val="DefaultParagraphFont"/>
    <w:link w:val="BodyText2"/>
    <w:uiPriority w:val="99"/>
    <w:semiHidden/>
    <w:locked/>
    <w:rsid w:val="00DC290F"/>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DC290F"/>
  </w:style>
  <w:style w:type="paragraph" w:customStyle="1" w:styleId="Char">
    <w:name w:val="Char"/>
    <w:basedOn w:val="Normal"/>
    <w:autoRedefine/>
    <w:rsid w:val="00DC29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locked/>
    <w:rsid w:val="00DC290F"/>
    <w:rPr>
      <w:b/>
      <w:bCs/>
      <w:sz w:val="25"/>
      <w:szCs w:val="25"/>
      <w:shd w:val="clear" w:color="auto" w:fill="FFFFFF"/>
    </w:rPr>
  </w:style>
  <w:style w:type="paragraph" w:customStyle="1" w:styleId="Bodytext21">
    <w:name w:val="Body text (2)"/>
    <w:basedOn w:val="Normal"/>
    <w:link w:val="Bodytext20"/>
    <w:rsid w:val="00DC290F"/>
    <w:pPr>
      <w:widowControl w:val="0"/>
      <w:shd w:val="clear" w:color="auto" w:fill="FFFFFF"/>
      <w:spacing w:after="60" w:line="240" w:lineRule="atLeast"/>
      <w:jc w:val="both"/>
    </w:pPr>
    <w:rPr>
      <w:b/>
      <w:bCs/>
      <w:sz w:val="25"/>
      <w:szCs w:val="25"/>
    </w:rPr>
  </w:style>
  <w:style w:type="character" w:customStyle="1" w:styleId="Bodytext0">
    <w:name w:val="Body text_"/>
    <w:basedOn w:val="DefaultParagraphFont"/>
    <w:link w:val="Bodytext1"/>
    <w:locked/>
    <w:rsid w:val="00DC290F"/>
    <w:rPr>
      <w:sz w:val="27"/>
      <w:szCs w:val="27"/>
      <w:shd w:val="clear" w:color="auto" w:fill="FFFFFF"/>
    </w:rPr>
  </w:style>
  <w:style w:type="paragraph" w:customStyle="1" w:styleId="Bodytext1">
    <w:name w:val="Body text"/>
    <w:basedOn w:val="Normal"/>
    <w:link w:val="Bodytext0"/>
    <w:rsid w:val="00DC290F"/>
    <w:pPr>
      <w:widowControl w:val="0"/>
      <w:shd w:val="clear" w:color="auto" w:fill="FFFFFF"/>
      <w:spacing w:after="60" w:line="240" w:lineRule="atLeast"/>
      <w:ind w:hanging="560"/>
      <w:jc w:val="both"/>
    </w:pPr>
    <w:rPr>
      <w:sz w:val="27"/>
      <w:szCs w:val="27"/>
    </w:rPr>
  </w:style>
  <w:style w:type="character" w:customStyle="1" w:styleId="Bodytext3">
    <w:name w:val="Body text (3)_"/>
    <w:basedOn w:val="DefaultParagraphFont"/>
    <w:link w:val="Bodytext30"/>
    <w:locked/>
    <w:rsid w:val="00DC290F"/>
    <w:rPr>
      <w:i/>
      <w:iCs/>
      <w:sz w:val="27"/>
      <w:szCs w:val="27"/>
      <w:shd w:val="clear" w:color="auto" w:fill="FFFFFF"/>
    </w:rPr>
  </w:style>
  <w:style w:type="paragraph" w:customStyle="1" w:styleId="Bodytext30">
    <w:name w:val="Body text (3)"/>
    <w:basedOn w:val="Normal"/>
    <w:link w:val="Bodytext3"/>
    <w:rsid w:val="00DC290F"/>
    <w:pPr>
      <w:widowControl w:val="0"/>
      <w:shd w:val="clear" w:color="auto" w:fill="FFFFFF"/>
      <w:spacing w:before="60" w:after="660" w:line="240" w:lineRule="atLeast"/>
    </w:pPr>
    <w:rPr>
      <w:i/>
      <w:iCs/>
      <w:sz w:val="27"/>
      <w:szCs w:val="27"/>
    </w:rPr>
  </w:style>
  <w:style w:type="character" w:customStyle="1" w:styleId="Headerorfooter">
    <w:name w:val="Header or footer_"/>
    <w:basedOn w:val="DefaultParagraphFont"/>
    <w:link w:val="Headerorfooter1"/>
    <w:locked/>
    <w:rsid w:val="00DC290F"/>
    <w:rPr>
      <w:noProof/>
      <w:spacing w:val="10"/>
      <w:shd w:val="clear" w:color="auto" w:fill="FFFFFF"/>
    </w:rPr>
  </w:style>
  <w:style w:type="paragraph" w:customStyle="1" w:styleId="Headerorfooter1">
    <w:name w:val="Header or footer1"/>
    <w:basedOn w:val="Normal"/>
    <w:link w:val="Headerorfooter"/>
    <w:rsid w:val="00DC290F"/>
    <w:pPr>
      <w:widowControl w:val="0"/>
      <w:shd w:val="clear" w:color="auto" w:fill="FFFFFF"/>
      <w:spacing w:after="0" w:line="240" w:lineRule="atLeast"/>
    </w:pPr>
    <w:rPr>
      <w:noProof/>
      <w:spacing w:val="10"/>
    </w:rPr>
  </w:style>
  <w:style w:type="character" w:customStyle="1" w:styleId="Heading20">
    <w:name w:val="Heading #2_"/>
    <w:basedOn w:val="DefaultParagraphFont"/>
    <w:link w:val="Heading21"/>
    <w:locked/>
    <w:rsid w:val="00DC290F"/>
    <w:rPr>
      <w:sz w:val="27"/>
      <w:szCs w:val="27"/>
      <w:shd w:val="clear" w:color="auto" w:fill="FFFFFF"/>
    </w:rPr>
  </w:style>
  <w:style w:type="paragraph" w:customStyle="1" w:styleId="Heading21">
    <w:name w:val="Heading #2"/>
    <w:basedOn w:val="Normal"/>
    <w:link w:val="Heading20"/>
    <w:rsid w:val="00DC290F"/>
    <w:pPr>
      <w:widowControl w:val="0"/>
      <w:shd w:val="clear" w:color="auto" w:fill="FFFFFF"/>
      <w:spacing w:after="0" w:line="322" w:lineRule="exact"/>
      <w:jc w:val="both"/>
      <w:outlineLvl w:val="1"/>
    </w:pPr>
    <w:rPr>
      <w:sz w:val="27"/>
      <w:szCs w:val="27"/>
    </w:rPr>
  </w:style>
  <w:style w:type="character" w:customStyle="1" w:styleId="Heading10">
    <w:name w:val="Heading #1_"/>
    <w:basedOn w:val="DefaultParagraphFont"/>
    <w:link w:val="Heading11"/>
    <w:locked/>
    <w:rsid w:val="00DC290F"/>
    <w:rPr>
      <w:sz w:val="27"/>
      <w:szCs w:val="27"/>
      <w:shd w:val="clear" w:color="auto" w:fill="FFFFFF"/>
    </w:rPr>
  </w:style>
  <w:style w:type="paragraph" w:customStyle="1" w:styleId="Heading11">
    <w:name w:val="Heading #1"/>
    <w:basedOn w:val="Normal"/>
    <w:link w:val="Heading10"/>
    <w:rsid w:val="00DC290F"/>
    <w:pPr>
      <w:widowControl w:val="0"/>
      <w:shd w:val="clear" w:color="auto" w:fill="FFFFFF"/>
      <w:spacing w:after="0" w:line="322" w:lineRule="exact"/>
      <w:ind w:firstLine="680"/>
      <w:jc w:val="both"/>
      <w:outlineLvl w:val="0"/>
    </w:pPr>
    <w:rPr>
      <w:sz w:val="27"/>
      <w:szCs w:val="27"/>
    </w:rPr>
  </w:style>
  <w:style w:type="character" w:customStyle="1" w:styleId="Bodytext4">
    <w:name w:val="Body text (4)_"/>
    <w:basedOn w:val="DefaultParagraphFont"/>
    <w:link w:val="Bodytext40"/>
    <w:locked/>
    <w:rsid w:val="00DC290F"/>
    <w:rPr>
      <w:b/>
      <w:bCs/>
      <w:i/>
      <w:iCs/>
      <w:sz w:val="22"/>
      <w:shd w:val="clear" w:color="auto" w:fill="FFFFFF"/>
    </w:rPr>
  </w:style>
  <w:style w:type="paragraph" w:customStyle="1" w:styleId="Bodytext40">
    <w:name w:val="Body text (4)"/>
    <w:basedOn w:val="Normal"/>
    <w:link w:val="Bodytext4"/>
    <w:rsid w:val="00DC290F"/>
    <w:pPr>
      <w:widowControl w:val="0"/>
      <w:shd w:val="clear" w:color="auto" w:fill="FFFFFF"/>
      <w:spacing w:after="0" w:line="250" w:lineRule="exact"/>
      <w:jc w:val="both"/>
    </w:pPr>
    <w:rPr>
      <w:b/>
      <w:bCs/>
      <w:i/>
      <w:iCs/>
      <w:sz w:val="22"/>
    </w:rPr>
  </w:style>
  <w:style w:type="character" w:customStyle="1" w:styleId="Bodytext5">
    <w:name w:val="Body text (5)_"/>
    <w:basedOn w:val="DefaultParagraphFont"/>
    <w:link w:val="Bodytext50"/>
    <w:locked/>
    <w:rsid w:val="00DC290F"/>
    <w:rPr>
      <w:b/>
      <w:bCs/>
      <w:shd w:val="clear" w:color="auto" w:fill="FFFFFF"/>
    </w:rPr>
  </w:style>
  <w:style w:type="paragraph" w:customStyle="1" w:styleId="Bodytext50">
    <w:name w:val="Body text (5)"/>
    <w:basedOn w:val="Normal"/>
    <w:link w:val="Bodytext5"/>
    <w:rsid w:val="00DC290F"/>
    <w:pPr>
      <w:widowControl w:val="0"/>
      <w:shd w:val="clear" w:color="auto" w:fill="FFFFFF"/>
      <w:spacing w:after="0" w:line="250" w:lineRule="exact"/>
      <w:jc w:val="both"/>
    </w:pPr>
    <w:rPr>
      <w:b/>
      <w:bCs/>
    </w:rPr>
  </w:style>
  <w:style w:type="character" w:customStyle="1" w:styleId="Bodytext6">
    <w:name w:val="Body text (6)_"/>
    <w:basedOn w:val="DefaultParagraphFont"/>
    <w:link w:val="Bodytext60"/>
    <w:locked/>
    <w:rsid w:val="00DC290F"/>
    <w:rPr>
      <w:b/>
      <w:bCs/>
      <w:sz w:val="18"/>
      <w:szCs w:val="18"/>
      <w:shd w:val="clear" w:color="auto" w:fill="FFFFFF"/>
    </w:rPr>
  </w:style>
  <w:style w:type="paragraph" w:customStyle="1" w:styleId="Bodytext60">
    <w:name w:val="Body text (6)"/>
    <w:basedOn w:val="Normal"/>
    <w:link w:val="Bodytext6"/>
    <w:rsid w:val="00DC290F"/>
    <w:pPr>
      <w:widowControl w:val="0"/>
      <w:shd w:val="clear" w:color="auto" w:fill="FFFFFF"/>
      <w:spacing w:after="0" w:line="250" w:lineRule="exact"/>
      <w:jc w:val="both"/>
    </w:pPr>
    <w:rPr>
      <w:b/>
      <w:bCs/>
      <w:sz w:val="18"/>
      <w:szCs w:val="18"/>
    </w:rPr>
  </w:style>
  <w:style w:type="character" w:customStyle="1" w:styleId="Bodytext7">
    <w:name w:val="Body text (7)_"/>
    <w:basedOn w:val="DefaultParagraphFont"/>
    <w:link w:val="Bodytext70"/>
    <w:locked/>
    <w:rsid w:val="00DC290F"/>
    <w:rPr>
      <w:b/>
      <w:bCs/>
      <w:i/>
      <w:iCs/>
      <w:shd w:val="clear" w:color="auto" w:fill="FFFFFF"/>
    </w:rPr>
  </w:style>
  <w:style w:type="paragraph" w:customStyle="1" w:styleId="Bodytext70">
    <w:name w:val="Body text (7)"/>
    <w:basedOn w:val="Normal"/>
    <w:link w:val="Bodytext7"/>
    <w:rsid w:val="00DC290F"/>
    <w:pPr>
      <w:widowControl w:val="0"/>
      <w:shd w:val="clear" w:color="auto" w:fill="FFFFFF"/>
      <w:spacing w:before="120" w:after="0" w:line="274" w:lineRule="exact"/>
      <w:jc w:val="center"/>
    </w:pPr>
    <w:rPr>
      <w:b/>
      <w:bCs/>
      <w:i/>
      <w:iCs/>
    </w:rPr>
  </w:style>
  <w:style w:type="character" w:customStyle="1" w:styleId="Bodytext8">
    <w:name w:val="Body text (8)_"/>
    <w:basedOn w:val="DefaultParagraphFont"/>
    <w:link w:val="Bodytext80"/>
    <w:locked/>
    <w:rsid w:val="00DC290F"/>
    <w:rPr>
      <w:sz w:val="21"/>
      <w:szCs w:val="21"/>
      <w:shd w:val="clear" w:color="auto" w:fill="FFFFFF"/>
    </w:rPr>
  </w:style>
  <w:style w:type="paragraph" w:customStyle="1" w:styleId="Bodytext80">
    <w:name w:val="Body text (8)"/>
    <w:basedOn w:val="Normal"/>
    <w:link w:val="Bodytext8"/>
    <w:rsid w:val="00DC290F"/>
    <w:pPr>
      <w:widowControl w:val="0"/>
      <w:shd w:val="clear" w:color="auto" w:fill="FFFFFF"/>
      <w:spacing w:before="540" w:after="0" w:line="240" w:lineRule="atLeast"/>
      <w:jc w:val="right"/>
    </w:pPr>
    <w:rPr>
      <w:sz w:val="21"/>
      <w:szCs w:val="21"/>
    </w:rPr>
  </w:style>
  <w:style w:type="character" w:customStyle="1" w:styleId="Tablecaption2">
    <w:name w:val="Table caption (2)_"/>
    <w:basedOn w:val="DefaultParagraphFont"/>
    <w:link w:val="Tablecaption20"/>
    <w:locked/>
    <w:rsid w:val="00DC290F"/>
    <w:rPr>
      <w:spacing w:val="10"/>
      <w:sz w:val="12"/>
      <w:szCs w:val="12"/>
      <w:shd w:val="clear" w:color="auto" w:fill="FFFFFF"/>
    </w:rPr>
  </w:style>
  <w:style w:type="paragraph" w:customStyle="1" w:styleId="Tablecaption20">
    <w:name w:val="Table caption (2)"/>
    <w:basedOn w:val="Normal"/>
    <w:link w:val="Tablecaption2"/>
    <w:rsid w:val="00DC290F"/>
    <w:pPr>
      <w:widowControl w:val="0"/>
      <w:shd w:val="clear" w:color="auto" w:fill="FFFFFF"/>
      <w:spacing w:after="0" w:line="240" w:lineRule="atLeast"/>
      <w:jc w:val="both"/>
    </w:pPr>
    <w:rPr>
      <w:spacing w:val="10"/>
      <w:sz w:val="12"/>
      <w:szCs w:val="12"/>
    </w:rPr>
  </w:style>
  <w:style w:type="character" w:customStyle="1" w:styleId="Tablecaption3">
    <w:name w:val="Table caption (3)_"/>
    <w:basedOn w:val="DefaultParagraphFont"/>
    <w:link w:val="Tablecaption30"/>
    <w:locked/>
    <w:rsid w:val="00DC290F"/>
    <w:rPr>
      <w:spacing w:val="10"/>
      <w:shd w:val="clear" w:color="auto" w:fill="FFFFFF"/>
    </w:rPr>
  </w:style>
  <w:style w:type="paragraph" w:customStyle="1" w:styleId="Tablecaption30">
    <w:name w:val="Table caption (3)"/>
    <w:basedOn w:val="Normal"/>
    <w:link w:val="Tablecaption3"/>
    <w:rsid w:val="00DC290F"/>
    <w:pPr>
      <w:widowControl w:val="0"/>
      <w:shd w:val="clear" w:color="auto" w:fill="FFFFFF"/>
      <w:spacing w:after="0" w:line="240" w:lineRule="atLeast"/>
      <w:jc w:val="both"/>
    </w:pPr>
    <w:rPr>
      <w:spacing w:val="10"/>
    </w:rPr>
  </w:style>
  <w:style w:type="character" w:customStyle="1" w:styleId="Tablecaption">
    <w:name w:val="Table caption_"/>
    <w:basedOn w:val="DefaultParagraphFont"/>
    <w:link w:val="Tablecaption0"/>
    <w:locked/>
    <w:rsid w:val="00DC290F"/>
    <w:rPr>
      <w:b/>
      <w:bCs/>
      <w:shd w:val="clear" w:color="auto" w:fill="FFFFFF"/>
    </w:rPr>
  </w:style>
  <w:style w:type="paragraph" w:customStyle="1" w:styleId="Tablecaption0">
    <w:name w:val="Table caption"/>
    <w:basedOn w:val="Normal"/>
    <w:link w:val="Tablecaption"/>
    <w:rsid w:val="00DC290F"/>
    <w:pPr>
      <w:widowControl w:val="0"/>
      <w:shd w:val="clear" w:color="auto" w:fill="FFFFFF"/>
      <w:spacing w:after="0" w:line="240" w:lineRule="atLeast"/>
      <w:jc w:val="both"/>
    </w:pPr>
    <w:rPr>
      <w:b/>
      <w:bCs/>
    </w:rPr>
  </w:style>
  <w:style w:type="character" w:customStyle="1" w:styleId="Bodytext9Exact">
    <w:name w:val="Body text (9) Exact"/>
    <w:basedOn w:val="DefaultParagraphFont"/>
    <w:link w:val="Bodytext9"/>
    <w:locked/>
    <w:rsid w:val="00DC290F"/>
    <w:rPr>
      <w:spacing w:val="12"/>
      <w:sz w:val="19"/>
      <w:szCs w:val="19"/>
      <w:shd w:val="clear" w:color="auto" w:fill="FFFFFF"/>
    </w:rPr>
  </w:style>
  <w:style w:type="paragraph" w:customStyle="1" w:styleId="Bodytext9">
    <w:name w:val="Body text (9)"/>
    <w:basedOn w:val="Normal"/>
    <w:link w:val="Bodytext9Exact"/>
    <w:rsid w:val="00DC290F"/>
    <w:pPr>
      <w:widowControl w:val="0"/>
      <w:shd w:val="clear" w:color="auto" w:fill="FFFFFF"/>
      <w:spacing w:after="0" w:line="274" w:lineRule="exact"/>
      <w:jc w:val="both"/>
    </w:pPr>
    <w:rPr>
      <w:spacing w:val="12"/>
      <w:sz w:val="19"/>
      <w:szCs w:val="19"/>
    </w:rPr>
  </w:style>
  <w:style w:type="character" w:customStyle="1" w:styleId="Tablecaption4">
    <w:name w:val="Table caption (4)_"/>
    <w:basedOn w:val="DefaultParagraphFont"/>
    <w:link w:val="Tablecaption40"/>
    <w:locked/>
    <w:rsid w:val="00DC290F"/>
    <w:rPr>
      <w:b/>
      <w:bCs/>
      <w:w w:val="70"/>
      <w:sz w:val="23"/>
      <w:szCs w:val="23"/>
      <w:shd w:val="clear" w:color="auto" w:fill="FFFFFF"/>
    </w:rPr>
  </w:style>
  <w:style w:type="paragraph" w:customStyle="1" w:styleId="Tablecaption40">
    <w:name w:val="Table caption (4)"/>
    <w:basedOn w:val="Normal"/>
    <w:link w:val="Tablecaption4"/>
    <w:rsid w:val="00DC290F"/>
    <w:pPr>
      <w:widowControl w:val="0"/>
      <w:shd w:val="clear" w:color="auto" w:fill="FFFFFF"/>
      <w:spacing w:after="0" w:line="240" w:lineRule="atLeast"/>
    </w:pPr>
    <w:rPr>
      <w:b/>
      <w:bCs/>
      <w:w w:val="70"/>
      <w:sz w:val="23"/>
      <w:szCs w:val="23"/>
    </w:rPr>
  </w:style>
  <w:style w:type="character" w:customStyle="1" w:styleId="Bodytext10">
    <w:name w:val="Body text (10)_"/>
    <w:basedOn w:val="DefaultParagraphFont"/>
    <w:link w:val="Bodytext100"/>
    <w:locked/>
    <w:rsid w:val="00DC290F"/>
    <w:rPr>
      <w:rFonts w:ascii="Courier New" w:hAnsi="Courier New" w:cs="Courier New"/>
      <w:i/>
      <w:iCs/>
      <w:noProof/>
      <w:sz w:val="8"/>
      <w:szCs w:val="8"/>
      <w:shd w:val="clear" w:color="auto" w:fill="FFFFFF"/>
    </w:rPr>
  </w:style>
  <w:style w:type="paragraph" w:customStyle="1" w:styleId="Bodytext100">
    <w:name w:val="Body text (10)"/>
    <w:basedOn w:val="Normal"/>
    <w:link w:val="Bodytext10"/>
    <w:rsid w:val="00DC290F"/>
    <w:pPr>
      <w:widowControl w:val="0"/>
      <w:shd w:val="clear" w:color="auto" w:fill="FFFFFF"/>
      <w:spacing w:after="0" w:line="240" w:lineRule="atLeast"/>
    </w:pPr>
    <w:rPr>
      <w:rFonts w:ascii="Courier New" w:hAnsi="Courier New" w:cs="Courier New"/>
      <w:i/>
      <w:iCs/>
      <w:noProof/>
      <w:sz w:val="8"/>
      <w:szCs w:val="8"/>
    </w:rPr>
  </w:style>
  <w:style w:type="character" w:customStyle="1" w:styleId="Bodytext11">
    <w:name w:val="Body text (11)_"/>
    <w:basedOn w:val="DefaultParagraphFont"/>
    <w:link w:val="Bodytext110"/>
    <w:locked/>
    <w:rsid w:val="00DC290F"/>
    <w:rPr>
      <w:b/>
      <w:bCs/>
      <w:sz w:val="23"/>
      <w:szCs w:val="23"/>
      <w:shd w:val="clear" w:color="auto" w:fill="FFFFFF"/>
    </w:rPr>
  </w:style>
  <w:style w:type="paragraph" w:customStyle="1" w:styleId="Bodytext110">
    <w:name w:val="Body text (11)"/>
    <w:basedOn w:val="Normal"/>
    <w:link w:val="Bodytext11"/>
    <w:rsid w:val="00DC290F"/>
    <w:pPr>
      <w:widowControl w:val="0"/>
      <w:shd w:val="clear" w:color="auto" w:fill="FFFFFF"/>
      <w:spacing w:after="0" w:line="283" w:lineRule="exact"/>
      <w:jc w:val="center"/>
    </w:pPr>
    <w:rPr>
      <w:b/>
      <w:bCs/>
      <w:sz w:val="23"/>
      <w:szCs w:val="23"/>
    </w:rPr>
  </w:style>
  <w:style w:type="character" w:customStyle="1" w:styleId="Heading22">
    <w:name w:val="Heading #2 (2)_"/>
    <w:basedOn w:val="DefaultParagraphFont"/>
    <w:link w:val="Heading220"/>
    <w:locked/>
    <w:rsid w:val="00DC290F"/>
    <w:rPr>
      <w:b/>
      <w:bCs/>
      <w:sz w:val="25"/>
      <w:szCs w:val="25"/>
      <w:shd w:val="clear" w:color="auto" w:fill="FFFFFF"/>
    </w:rPr>
  </w:style>
  <w:style w:type="paragraph" w:customStyle="1" w:styleId="Heading220">
    <w:name w:val="Heading #2 (2)"/>
    <w:basedOn w:val="Normal"/>
    <w:link w:val="Heading22"/>
    <w:rsid w:val="00DC290F"/>
    <w:pPr>
      <w:widowControl w:val="0"/>
      <w:shd w:val="clear" w:color="auto" w:fill="FFFFFF"/>
      <w:spacing w:before="300" w:after="300" w:line="240" w:lineRule="atLeast"/>
      <w:jc w:val="both"/>
      <w:outlineLvl w:val="1"/>
    </w:pPr>
    <w:rPr>
      <w:b/>
      <w:bCs/>
      <w:sz w:val="25"/>
      <w:szCs w:val="25"/>
    </w:rPr>
  </w:style>
  <w:style w:type="character" w:customStyle="1" w:styleId="Bodytext12">
    <w:name w:val="Body text (12)_"/>
    <w:basedOn w:val="DefaultParagraphFont"/>
    <w:link w:val="Bodytext120"/>
    <w:locked/>
    <w:rsid w:val="00DC290F"/>
    <w:rPr>
      <w:sz w:val="23"/>
      <w:szCs w:val="23"/>
      <w:shd w:val="clear" w:color="auto" w:fill="FFFFFF"/>
    </w:rPr>
  </w:style>
  <w:style w:type="paragraph" w:customStyle="1" w:styleId="Bodytext120">
    <w:name w:val="Body text (12)"/>
    <w:basedOn w:val="Normal"/>
    <w:link w:val="Bodytext12"/>
    <w:rsid w:val="00DC290F"/>
    <w:pPr>
      <w:widowControl w:val="0"/>
      <w:shd w:val="clear" w:color="auto" w:fill="FFFFFF"/>
      <w:spacing w:after="300" w:line="278" w:lineRule="exact"/>
      <w:jc w:val="center"/>
    </w:pPr>
    <w:rPr>
      <w:sz w:val="23"/>
      <w:szCs w:val="23"/>
    </w:rPr>
  </w:style>
  <w:style w:type="character" w:customStyle="1" w:styleId="Bodytext13">
    <w:name w:val="Body text (13)_"/>
    <w:basedOn w:val="DefaultParagraphFont"/>
    <w:link w:val="Bodytext130"/>
    <w:locked/>
    <w:rsid w:val="00DC290F"/>
    <w:rPr>
      <w:sz w:val="22"/>
      <w:shd w:val="clear" w:color="auto" w:fill="FFFFFF"/>
    </w:rPr>
  </w:style>
  <w:style w:type="paragraph" w:customStyle="1" w:styleId="Bodytext130">
    <w:name w:val="Body text (13)"/>
    <w:basedOn w:val="Normal"/>
    <w:link w:val="Bodytext13"/>
    <w:rsid w:val="00DC290F"/>
    <w:pPr>
      <w:widowControl w:val="0"/>
      <w:shd w:val="clear" w:color="auto" w:fill="FFFFFF"/>
      <w:spacing w:before="120" w:after="120" w:line="240" w:lineRule="atLeast"/>
      <w:ind w:firstLine="660"/>
      <w:jc w:val="both"/>
    </w:pPr>
    <w:rPr>
      <w:sz w:val="22"/>
    </w:rPr>
  </w:style>
  <w:style w:type="character" w:customStyle="1" w:styleId="Bodytext14">
    <w:name w:val="Body text (14)_"/>
    <w:basedOn w:val="DefaultParagraphFont"/>
    <w:link w:val="Bodytext140"/>
    <w:locked/>
    <w:rsid w:val="00DC290F"/>
    <w:rPr>
      <w:rFonts w:ascii="Trebuchet MS" w:hAnsi="Trebuchet MS" w:cs="Trebuchet MS"/>
      <w:spacing w:val="10"/>
      <w:shd w:val="clear" w:color="auto" w:fill="FFFFFF"/>
    </w:rPr>
  </w:style>
  <w:style w:type="paragraph" w:customStyle="1" w:styleId="Bodytext140">
    <w:name w:val="Body text (14)"/>
    <w:basedOn w:val="Normal"/>
    <w:link w:val="Bodytext14"/>
    <w:rsid w:val="00DC290F"/>
    <w:pPr>
      <w:widowControl w:val="0"/>
      <w:shd w:val="clear" w:color="auto" w:fill="FFFFFF"/>
      <w:spacing w:before="120" w:after="120" w:line="240" w:lineRule="atLeast"/>
      <w:jc w:val="both"/>
    </w:pPr>
    <w:rPr>
      <w:rFonts w:ascii="Trebuchet MS" w:hAnsi="Trebuchet MS" w:cs="Trebuchet MS"/>
      <w:spacing w:val="10"/>
    </w:rPr>
  </w:style>
  <w:style w:type="paragraph" w:customStyle="1" w:styleId="DefaultParagraphFontParaCharCharCharCharChar">
    <w:name w:val="Default Paragraph Font Para Char Char Char Char Char"/>
    <w:autoRedefine/>
    <w:rsid w:val="00DC290F"/>
    <w:pPr>
      <w:tabs>
        <w:tab w:val="left" w:pos="1152"/>
      </w:tabs>
      <w:spacing w:before="120" w:after="120" w:line="312" w:lineRule="auto"/>
    </w:pPr>
    <w:rPr>
      <w:rFonts w:ascii="Arial" w:eastAsia="Times New Roman" w:hAnsi="Arial" w:cs="Arial"/>
      <w:sz w:val="26"/>
      <w:szCs w:val="26"/>
      <w:lang w:eastAsia="vi-VN"/>
    </w:rPr>
  </w:style>
  <w:style w:type="character" w:customStyle="1" w:styleId="BodytextItalic">
    <w:name w:val="Body text + Italic"/>
    <w:basedOn w:val="Bodytext0"/>
    <w:rsid w:val="00DC290F"/>
    <w:rPr>
      <w:sz w:val="27"/>
      <w:szCs w:val="27"/>
      <w:shd w:val="clear" w:color="auto" w:fill="FFFFFF"/>
    </w:rPr>
  </w:style>
  <w:style w:type="character" w:customStyle="1" w:styleId="Bodytext3NotItalic">
    <w:name w:val="Body text (3) + Not Italic"/>
    <w:basedOn w:val="Bodytext3"/>
    <w:rsid w:val="00DC290F"/>
    <w:rPr>
      <w:i/>
      <w:iCs/>
      <w:sz w:val="27"/>
      <w:szCs w:val="27"/>
      <w:shd w:val="clear" w:color="auto" w:fill="FFFFFF"/>
    </w:rPr>
  </w:style>
  <w:style w:type="character" w:customStyle="1" w:styleId="Headerorfooter0">
    <w:name w:val="Header or footer"/>
    <w:basedOn w:val="Headerorfooter"/>
    <w:rsid w:val="00DC290F"/>
    <w:rPr>
      <w:noProof/>
      <w:spacing w:val="10"/>
      <w:shd w:val="clear" w:color="auto" w:fill="FFFFFF"/>
    </w:rPr>
  </w:style>
  <w:style w:type="character" w:customStyle="1" w:styleId="Bodytext2Exact">
    <w:name w:val="Body text (2) Exact"/>
    <w:basedOn w:val="DefaultParagraphFont"/>
    <w:rsid w:val="00DC290F"/>
    <w:rPr>
      <w:rFonts w:ascii="Times New Roman" w:hAnsi="Times New Roman" w:cs="Times New Roman" w:hint="default"/>
      <w:b/>
      <w:bCs/>
      <w:strike w:val="0"/>
      <w:dstrike w:val="0"/>
      <w:spacing w:val="8"/>
      <w:u w:val="none"/>
      <w:effect w:val="none"/>
    </w:rPr>
  </w:style>
  <w:style w:type="character" w:customStyle="1" w:styleId="Bodytext59pt">
    <w:name w:val="Body text (5) + 9 pt"/>
    <w:basedOn w:val="Bodytext5"/>
    <w:rsid w:val="00DC290F"/>
    <w:rPr>
      <w:b/>
      <w:bCs/>
      <w:shd w:val="clear" w:color="auto" w:fill="FFFFFF"/>
    </w:rPr>
  </w:style>
  <w:style w:type="character" w:customStyle="1" w:styleId="BodytextExact">
    <w:name w:val="Body text Exact"/>
    <w:basedOn w:val="DefaultParagraphFont"/>
    <w:rsid w:val="00DC290F"/>
    <w:rPr>
      <w:rFonts w:ascii="Times New Roman" w:hAnsi="Times New Roman" w:cs="Times New Roman" w:hint="default"/>
      <w:strike w:val="0"/>
      <w:dstrike w:val="0"/>
      <w:spacing w:val="5"/>
      <w:u w:val="none"/>
      <w:effect w:val="none"/>
    </w:rPr>
  </w:style>
  <w:style w:type="character" w:customStyle="1" w:styleId="Bodytext5Exact">
    <w:name w:val="Body text (5) Exact"/>
    <w:basedOn w:val="DefaultParagraphFont"/>
    <w:rsid w:val="00DC290F"/>
    <w:rPr>
      <w:rFonts w:ascii="Times New Roman" w:hAnsi="Times New Roman" w:cs="Times New Roman" w:hint="default"/>
      <w:b/>
      <w:bCs/>
      <w:strike w:val="0"/>
      <w:dstrike w:val="0"/>
      <w:spacing w:val="8"/>
      <w:sz w:val="19"/>
      <w:szCs w:val="19"/>
      <w:u w:val="none"/>
      <w:effect w:val="none"/>
    </w:rPr>
  </w:style>
  <w:style w:type="character" w:customStyle="1" w:styleId="Bodytext5NotBold">
    <w:name w:val="Body text (5) + Not Bold"/>
    <w:aliases w:val="Spacing 0 pt Exact"/>
    <w:basedOn w:val="Bodytext5"/>
    <w:rsid w:val="00DC290F"/>
    <w:rPr>
      <w:b/>
      <w:bCs/>
      <w:shd w:val="clear" w:color="auto" w:fill="FFFFFF"/>
    </w:rPr>
  </w:style>
  <w:style w:type="character" w:customStyle="1" w:styleId="Bodytext7SmallCaps">
    <w:name w:val="Body text (7) + Small Caps"/>
    <w:basedOn w:val="Bodytext7"/>
    <w:rsid w:val="00DC290F"/>
    <w:rPr>
      <w:b/>
      <w:bCs/>
      <w:i/>
      <w:iCs/>
      <w:smallCaps/>
      <w:shd w:val="clear" w:color="auto" w:fill="FFFFFF"/>
    </w:rPr>
  </w:style>
  <w:style w:type="character" w:customStyle="1" w:styleId="Bodytext7NotItalic">
    <w:name w:val="Body text (7) + Not Italic"/>
    <w:basedOn w:val="Bodytext7"/>
    <w:rsid w:val="00DC290F"/>
    <w:rPr>
      <w:b/>
      <w:bCs/>
      <w:i/>
      <w:iCs/>
      <w:shd w:val="clear" w:color="auto" w:fill="FFFFFF"/>
    </w:rPr>
  </w:style>
  <w:style w:type="character" w:customStyle="1" w:styleId="BodytextTrebuchetMS">
    <w:name w:val="Body text + Trebuchet MS"/>
    <w:aliases w:val="10.5 pt"/>
    <w:basedOn w:val="Bodytext0"/>
    <w:rsid w:val="00DC290F"/>
    <w:rPr>
      <w:sz w:val="27"/>
      <w:szCs w:val="27"/>
      <w:shd w:val="clear" w:color="auto" w:fill="FFFFFF"/>
    </w:rPr>
  </w:style>
  <w:style w:type="character" w:customStyle="1" w:styleId="Bodytext10pt">
    <w:name w:val="Body text + 10 pt"/>
    <w:aliases w:val="Bold"/>
    <w:basedOn w:val="Bodytext0"/>
    <w:rsid w:val="00DC290F"/>
    <w:rPr>
      <w:sz w:val="27"/>
      <w:szCs w:val="27"/>
      <w:shd w:val="clear" w:color="auto" w:fill="FFFFFF"/>
    </w:rPr>
  </w:style>
  <w:style w:type="character" w:customStyle="1" w:styleId="BodytextSylfaen">
    <w:name w:val="Body text + Sylfaen"/>
    <w:aliases w:val="7.5 pt"/>
    <w:basedOn w:val="Bodytext0"/>
    <w:rsid w:val="00DC290F"/>
    <w:rPr>
      <w:sz w:val="27"/>
      <w:szCs w:val="27"/>
      <w:shd w:val="clear" w:color="auto" w:fill="FFFFFF"/>
    </w:rPr>
  </w:style>
  <w:style w:type="character" w:customStyle="1" w:styleId="Tablecaption255pt">
    <w:name w:val="Table caption (2) + 5.5 pt"/>
    <w:aliases w:val="Italic"/>
    <w:basedOn w:val="Tablecaption2"/>
    <w:rsid w:val="00DC290F"/>
    <w:rPr>
      <w:i/>
      <w:iCs/>
      <w:spacing w:val="10"/>
      <w:sz w:val="11"/>
      <w:szCs w:val="11"/>
      <w:shd w:val="clear" w:color="auto" w:fill="FFFFFF"/>
    </w:rPr>
  </w:style>
  <w:style w:type="character" w:customStyle="1" w:styleId="Tablecaption34pt">
    <w:name w:val="Table caption (3) + 4 pt"/>
    <w:aliases w:val="Italic4,Spacing 0 pt"/>
    <w:basedOn w:val="Tablecaption3"/>
    <w:rsid w:val="00DC290F"/>
    <w:rPr>
      <w:spacing w:val="10"/>
      <w:shd w:val="clear" w:color="auto" w:fill="FFFFFF"/>
    </w:rPr>
  </w:style>
  <w:style w:type="character" w:customStyle="1" w:styleId="Bodytext9Bold">
    <w:name w:val="Body text (9) + Bold"/>
    <w:aliases w:val="Spacing 0 pt Exact2"/>
    <w:basedOn w:val="Bodytext9Exact"/>
    <w:rsid w:val="00DC290F"/>
    <w:rPr>
      <w:b/>
      <w:bCs/>
      <w:spacing w:val="8"/>
      <w:sz w:val="19"/>
      <w:szCs w:val="19"/>
      <w:shd w:val="clear" w:color="auto" w:fill="FFFFFF"/>
    </w:rPr>
  </w:style>
  <w:style w:type="character" w:customStyle="1" w:styleId="Bodytext5Italic">
    <w:name w:val="Body text (5) + Italic"/>
    <w:aliases w:val="Spacing 0 pt Exact1"/>
    <w:basedOn w:val="Bodytext5"/>
    <w:rsid w:val="00DC290F"/>
    <w:rPr>
      <w:b/>
      <w:bCs/>
      <w:shd w:val="clear" w:color="auto" w:fill="FFFFFF"/>
    </w:rPr>
  </w:style>
  <w:style w:type="character" w:customStyle="1" w:styleId="Bodytext5pt">
    <w:name w:val="Body text + 5 pt"/>
    <w:aliases w:val="Italic3,Spacing 0 pt2"/>
    <w:basedOn w:val="Bodytext0"/>
    <w:rsid w:val="00DC290F"/>
    <w:rPr>
      <w:sz w:val="27"/>
      <w:szCs w:val="27"/>
      <w:shd w:val="clear" w:color="auto" w:fill="FFFFFF"/>
    </w:rPr>
  </w:style>
  <w:style w:type="character" w:customStyle="1" w:styleId="Bodytext10pt2">
    <w:name w:val="Body text + 10 pt2"/>
    <w:aliases w:val="Bold3,Spacing 3 pt"/>
    <w:basedOn w:val="Bodytext0"/>
    <w:rsid w:val="00DC290F"/>
    <w:rPr>
      <w:sz w:val="27"/>
      <w:szCs w:val="27"/>
      <w:shd w:val="clear" w:color="auto" w:fill="FFFFFF"/>
    </w:rPr>
  </w:style>
  <w:style w:type="character" w:customStyle="1" w:styleId="BodytextSylfaen1">
    <w:name w:val="Body text + Sylfaen1"/>
    <w:aliases w:val="7 pt"/>
    <w:basedOn w:val="Bodytext0"/>
    <w:rsid w:val="00DC290F"/>
    <w:rPr>
      <w:sz w:val="27"/>
      <w:szCs w:val="27"/>
      <w:shd w:val="clear" w:color="auto" w:fill="FFFFFF"/>
    </w:rPr>
  </w:style>
  <w:style w:type="character" w:customStyle="1" w:styleId="Bodytext9pt">
    <w:name w:val="Body text + 9 pt"/>
    <w:aliases w:val="Bold2"/>
    <w:basedOn w:val="Bodytext0"/>
    <w:rsid w:val="00DC290F"/>
    <w:rPr>
      <w:sz w:val="27"/>
      <w:szCs w:val="27"/>
      <w:shd w:val="clear" w:color="auto" w:fill="FFFFFF"/>
    </w:rPr>
  </w:style>
  <w:style w:type="character" w:customStyle="1" w:styleId="Heading22115pt">
    <w:name w:val="Heading #2 (2) + 11.5 pt"/>
    <w:aliases w:val="Not Bold"/>
    <w:basedOn w:val="Heading22"/>
    <w:rsid w:val="00DC290F"/>
    <w:rPr>
      <w:b/>
      <w:bCs/>
      <w:sz w:val="23"/>
      <w:szCs w:val="23"/>
      <w:shd w:val="clear" w:color="auto" w:fill="FFFFFF"/>
    </w:rPr>
  </w:style>
  <w:style w:type="character" w:customStyle="1" w:styleId="Bodytext8pt">
    <w:name w:val="Body text + 8 pt"/>
    <w:aliases w:val="Bold1"/>
    <w:basedOn w:val="Bodytext0"/>
    <w:rsid w:val="00DC290F"/>
    <w:rPr>
      <w:sz w:val="27"/>
      <w:szCs w:val="27"/>
      <w:shd w:val="clear" w:color="auto" w:fill="FFFFFF"/>
    </w:rPr>
  </w:style>
  <w:style w:type="character" w:customStyle="1" w:styleId="Bodytext8pt2">
    <w:name w:val="Body text + 8 pt2"/>
    <w:basedOn w:val="Bodytext0"/>
    <w:rsid w:val="00DC290F"/>
    <w:rPr>
      <w:sz w:val="27"/>
      <w:szCs w:val="27"/>
      <w:shd w:val="clear" w:color="auto" w:fill="FFFFFF"/>
    </w:rPr>
  </w:style>
  <w:style w:type="character" w:customStyle="1" w:styleId="Bodytext115pt">
    <w:name w:val="Body text + 11.5 pt"/>
    <w:basedOn w:val="Bodytext0"/>
    <w:rsid w:val="00DC290F"/>
    <w:rPr>
      <w:sz w:val="27"/>
      <w:szCs w:val="27"/>
      <w:shd w:val="clear" w:color="auto" w:fill="FFFFFF"/>
    </w:rPr>
  </w:style>
  <w:style w:type="character" w:customStyle="1" w:styleId="BodytextMicrosoftSansSerif">
    <w:name w:val="Body text + Microsoft Sans Serif"/>
    <w:aliases w:val="8.5 pt,Italic2"/>
    <w:basedOn w:val="Bodytext0"/>
    <w:rsid w:val="00DC290F"/>
    <w:rPr>
      <w:sz w:val="27"/>
      <w:szCs w:val="27"/>
      <w:shd w:val="clear" w:color="auto" w:fill="FFFFFF"/>
    </w:rPr>
  </w:style>
  <w:style w:type="character" w:customStyle="1" w:styleId="Bodytext10pt1">
    <w:name w:val="Body text + 10 pt1"/>
    <w:basedOn w:val="Bodytext0"/>
    <w:rsid w:val="00DC290F"/>
    <w:rPr>
      <w:sz w:val="27"/>
      <w:szCs w:val="27"/>
      <w:shd w:val="clear" w:color="auto" w:fill="FFFFFF"/>
    </w:rPr>
  </w:style>
  <w:style w:type="character" w:customStyle="1" w:styleId="Bodytext8pt1">
    <w:name w:val="Body text + 8 pt1"/>
    <w:aliases w:val="Italic1"/>
    <w:basedOn w:val="Bodytext0"/>
    <w:rsid w:val="00DC290F"/>
    <w:rPr>
      <w:sz w:val="27"/>
      <w:szCs w:val="27"/>
      <w:shd w:val="clear" w:color="auto" w:fill="FFFFFF"/>
    </w:rPr>
  </w:style>
  <w:style w:type="character" w:customStyle="1" w:styleId="Bodytext12Bold">
    <w:name w:val="Body text (12) + Bold"/>
    <w:basedOn w:val="Bodytext12"/>
    <w:rsid w:val="00DC290F"/>
    <w:rPr>
      <w:sz w:val="23"/>
      <w:szCs w:val="23"/>
      <w:shd w:val="clear" w:color="auto" w:fill="FFFFFF"/>
    </w:rPr>
  </w:style>
  <w:style w:type="character" w:customStyle="1" w:styleId="Bodytext1210pt">
    <w:name w:val="Body text (12) + 10 pt"/>
    <w:aliases w:val="Spacing 0 pt1"/>
    <w:basedOn w:val="Bodytext12"/>
    <w:rsid w:val="00DC290F"/>
    <w:rPr>
      <w:sz w:val="23"/>
      <w:szCs w:val="23"/>
      <w:shd w:val="clear" w:color="auto" w:fill="FFFFFF"/>
    </w:rPr>
  </w:style>
  <w:style w:type="paragraph" w:styleId="Title">
    <w:name w:val="Title"/>
    <w:aliases w:val="Title Char Char"/>
    <w:basedOn w:val="Normal"/>
    <w:link w:val="TitleChar"/>
    <w:qFormat/>
    <w:rsid w:val="00420EA2"/>
    <w:pPr>
      <w:spacing w:after="0" w:line="240" w:lineRule="auto"/>
      <w:jc w:val="center"/>
    </w:pPr>
    <w:rPr>
      <w:rFonts w:eastAsia="Times New Roman" w:cs="Times New Roman"/>
      <w:b/>
      <w:bCs/>
      <w:i/>
      <w:iCs/>
      <w:sz w:val="36"/>
      <w:szCs w:val="24"/>
      <w:lang w:eastAsia="vi-VN"/>
    </w:rPr>
  </w:style>
  <w:style w:type="character" w:customStyle="1" w:styleId="TitleChar">
    <w:name w:val="Title Char"/>
    <w:aliases w:val="Title Char Char Char"/>
    <w:basedOn w:val="DefaultParagraphFont"/>
    <w:link w:val="Title"/>
    <w:uiPriority w:val="10"/>
    <w:rsid w:val="00420EA2"/>
    <w:rPr>
      <w:rFonts w:eastAsia="Times New Roman" w:cs="Times New Roman"/>
      <w:b/>
      <w:bCs/>
      <w:i/>
      <w:iCs/>
      <w:sz w:val="36"/>
      <w:szCs w:val="24"/>
      <w:lang w:eastAsia="vi-VN"/>
    </w:rPr>
  </w:style>
  <w:style w:type="character" w:customStyle="1" w:styleId="BodyTextChar2">
    <w:name w:val="Body Text Char2"/>
    <w:aliases w:val="Body Text Char Char1,Char Char1"/>
    <w:basedOn w:val="DefaultParagraphFont"/>
    <w:semiHidden/>
    <w:rsid w:val="00420EA2"/>
    <w:rPr>
      <w:sz w:val="24"/>
      <w:szCs w:val="24"/>
    </w:rPr>
  </w:style>
  <w:style w:type="character" w:customStyle="1" w:styleId="BodyText3Char">
    <w:name w:val="Body Text 3 Char"/>
    <w:basedOn w:val="DefaultParagraphFont"/>
    <w:link w:val="BodyText31"/>
    <w:uiPriority w:val="99"/>
    <w:semiHidden/>
    <w:rsid w:val="00420EA2"/>
    <w:rPr>
      <w:rFonts w:eastAsia="Times New Roman" w:cs="Times New Roman"/>
      <w:b/>
      <w:bCs/>
      <w:i/>
      <w:iCs/>
      <w:sz w:val="28"/>
      <w:szCs w:val="24"/>
      <w:lang w:val="nl-NL" w:eastAsia="vi-VN"/>
    </w:rPr>
  </w:style>
  <w:style w:type="paragraph" w:styleId="BodyText31">
    <w:name w:val="Body Text 3"/>
    <w:basedOn w:val="Normal"/>
    <w:link w:val="BodyText3Char"/>
    <w:uiPriority w:val="99"/>
    <w:semiHidden/>
    <w:unhideWhenUsed/>
    <w:rsid w:val="00420EA2"/>
    <w:pPr>
      <w:spacing w:before="120" w:after="120" w:line="240" w:lineRule="auto"/>
      <w:jc w:val="both"/>
    </w:pPr>
    <w:rPr>
      <w:rFonts w:eastAsia="Times New Roman" w:cs="Times New Roman"/>
      <w:b/>
      <w:bCs/>
      <w:i/>
      <w:iCs/>
      <w:sz w:val="28"/>
      <w:szCs w:val="24"/>
      <w:lang w:val="nl-NL" w:eastAsia="vi-VN"/>
    </w:rPr>
  </w:style>
  <w:style w:type="character" w:customStyle="1" w:styleId="BodyTextIndent2Char">
    <w:name w:val="Body Text Indent 2 Char"/>
    <w:basedOn w:val="DefaultParagraphFont"/>
    <w:link w:val="BodyTextIndent2"/>
    <w:uiPriority w:val="99"/>
    <w:semiHidden/>
    <w:rsid w:val="00420EA2"/>
    <w:rPr>
      <w:rFonts w:eastAsia="Times New Roman" w:cs="Times New Roman"/>
      <w:b/>
      <w:bCs/>
      <w:sz w:val="28"/>
      <w:szCs w:val="24"/>
      <w:lang w:eastAsia="vi-VN"/>
    </w:rPr>
  </w:style>
  <w:style w:type="paragraph" w:styleId="BodyTextIndent2">
    <w:name w:val="Body Text Indent 2"/>
    <w:basedOn w:val="Normal"/>
    <w:link w:val="BodyTextIndent2Char"/>
    <w:uiPriority w:val="99"/>
    <w:semiHidden/>
    <w:unhideWhenUsed/>
    <w:rsid w:val="00420EA2"/>
    <w:pPr>
      <w:spacing w:before="120" w:after="120" w:line="240" w:lineRule="auto"/>
      <w:ind w:left="360"/>
      <w:jc w:val="both"/>
    </w:pPr>
    <w:rPr>
      <w:rFonts w:eastAsia="Times New Roman" w:cs="Times New Roman"/>
      <w:b/>
      <w:bCs/>
      <w:sz w:val="28"/>
      <w:szCs w:val="24"/>
      <w:lang w:eastAsia="vi-VN"/>
    </w:rPr>
  </w:style>
  <w:style w:type="character" w:customStyle="1" w:styleId="BodyTextIndent3Char">
    <w:name w:val="Body Text Indent 3 Char"/>
    <w:basedOn w:val="DefaultParagraphFont"/>
    <w:link w:val="BodyTextIndent3"/>
    <w:uiPriority w:val="99"/>
    <w:semiHidden/>
    <w:rsid w:val="00420EA2"/>
    <w:rPr>
      <w:rFonts w:eastAsia="Times New Roman" w:cs="Times New Roman"/>
      <w:b/>
      <w:i/>
      <w:iCs/>
      <w:sz w:val="28"/>
      <w:szCs w:val="24"/>
      <w:lang w:eastAsia="vi-VN"/>
    </w:rPr>
  </w:style>
  <w:style w:type="paragraph" w:styleId="BodyTextIndent3">
    <w:name w:val="Body Text Indent 3"/>
    <w:basedOn w:val="Normal"/>
    <w:link w:val="BodyTextIndent3Char"/>
    <w:uiPriority w:val="99"/>
    <w:semiHidden/>
    <w:unhideWhenUsed/>
    <w:rsid w:val="00420EA2"/>
    <w:pPr>
      <w:spacing w:before="120" w:after="120" w:line="240" w:lineRule="auto"/>
      <w:ind w:firstLine="720"/>
      <w:jc w:val="both"/>
    </w:pPr>
    <w:rPr>
      <w:rFonts w:eastAsia="Times New Roman" w:cs="Times New Roman"/>
      <w:b/>
      <w:i/>
      <w:iCs/>
      <w:sz w:val="28"/>
      <w:szCs w:val="24"/>
      <w:lang w:eastAsia="vi-VN"/>
    </w:rPr>
  </w:style>
  <w:style w:type="character" w:customStyle="1" w:styleId="BalloonTextChar">
    <w:name w:val="Balloon Text Char"/>
    <w:basedOn w:val="DefaultParagraphFont"/>
    <w:link w:val="BalloonText"/>
    <w:uiPriority w:val="99"/>
    <w:semiHidden/>
    <w:rsid w:val="00420E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20EA2"/>
    <w:pPr>
      <w:spacing w:after="0" w:line="240" w:lineRule="auto"/>
    </w:pPr>
    <w:rPr>
      <w:rFonts w:ascii="Tahoma" w:eastAsia="Times New Roman" w:hAnsi="Tahoma" w:cs="Tahoma"/>
      <w:sz w:val="16"/>
      <w:szCs w:val="16"/>
      <w:lang w:eastAsia="vi-VN"/>
    </w:rPr>
  </w:style>
  <w:style w:type="paragraph" w:customStyle="1" w:styleId="BodyText210">
    <w:name w:val="Body Text 21"/>
    <w:basedOn w:val="Normal"/>
    <w:rsid w:val="00420EA2"/>
    <w:pPr>
      <w:widowControl w:val="0"/>
      <w:autoSpaceDE w:val="0"/>
      <w:autoSpaceDN w:val="0"/>
      <w:spacing w:after="0" w:line="240" w:lineRule="auto"/>
      <w:jc w:val="both"/>
    </w:pPr>
    <w:rPr>
      <w:rFonts w:ascii=".VnTime" w:eastAsia="Times New Roman" w:hAnsi=".VnTime" w:cs=".VnTime"/>
      <w:sz w:val="28"/>
      <w:szCs w:val="28"/>
      <w:lang w:eastAsia="vi-VN"/>
    </w:rPr>
  </w:style>
  <w:style w:type="paragraph" w:customStyle="1" w:styleId="Form">
    <w:name w:val="Form"/>
    <w:basedOn w:val="Normal"/>
    <w:rsid w:val="00420EA2"/>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VnTime"/>
      <w:sz w:val="28"/>
      <w:szCs w:val="28"/>
      <w:lang w:val="en-GB" w:eastAsia="vi-VN"/>
    </w:rPr>
  </w:style>
  <w:style w:type="paragraph" w:customStyle="1" w:styleId="BodyText22">
    <w:name w:val="Body Text 22"/>
    <w:basedOn w:val="Normal"/>
    <w:rsid w:val="00420EA2"/>
    <w:pPr>
      <w:spacing w:after="0" w:line="240" w:lineRule="auto"/>
      <w:jc w:val="both"/>
    </w:pPr>
    <w:rPr>
      <w:rFonts w:ascii=".VnTimeH" w:eastAsia="Times New Roman" w:hAnsi=".VnTimeH" w:cs="Times New Roman"/>
      <w:sz w:val="28"/>
      <w:szCs w:val="20"/>
      <w:lang w:eastAsia="vi-VN"/>
    </w:rPr>
  </w:style>
  <w:style w:type="character" w:customStyle="1" w:styleId="11chucdanhnguoiky-co11CharCharChar">
    <w:name w:val="11 chuc danh nguoi ky-co 11 Char Char Char"/>
    <w:basedOn w:val="DefaultParagraphFont"/>
    <w:link w:val="11chucdanhnguoiky-co11CharChar"/>
    <w:locked/>
    <w:rsid w:val="00420EA2"/>
    <w:rPr>
      <w:rFonts w:ascii=".VnAvantH" w:hAnsi=".VnAvantH"/>
      <w:b/>
      <w:color w:val="000000"/>
      <w:sz w:val="22"/>
      <w:lang w:val="en-US"/>
    </w:rPr>
  </w:style>
  <w:style w:type="paragraph" w:customStyle="1" w:styleId="11chucdanhnguoiky-co11CharChar">
    <w:name w:val="11 chuc danh nguoi ky-co 11 Char Char"/>
    <w:basedOn w:val="Normal"/>
    <w:link w:val="11chucdanhnguoiky-co11CharCharChar"/>
    <w:rsid w:val="00420EA2"/>
    <w:pPr>
      <w:widowControl w:val="0"/>
      <w:spacing w:after="0" w:line="240" w:lineRule="auto"/>
      <w:jc w:val="center"/>
    </w:pPr>
    <w:rPr>
      <w:rFonts w:ascii=".VnAvantH" w:hAnsi=".VnAvantH"/>
      <w:b/>
      <w:color w:val="000000"/>
      <w:sz w:val="22"/>
      <w:lang w:val="en-US"/>
    </w:rPr>
  </w:style>
  <w:style w:type="character" w:customStyle="1" w:styleId="1chinhtrangCharCharCharChar">
    <w:name w:val="1 chinh trang Char Char Char Char"/>
    <w:basedOn w:val="DefaultParagraphFont"/>
    <w:link w:val="1chinhtrangCharCharChar"/>
    <w:locked/>
    <w:rsid w:val="00420EA2"/>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420EA2"/>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1chucdanhnguoiky-co11">
    <w:name w:val="11 chuc danh nguoi ky-co 11"/>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
    <w:name w:val="1 chinh trang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customStyle="1" w:styleId="4tenchuongCharChar">
    <w:name w:val="4 ten chuong Char Char"/>
    <w:basedOn w:val="DefaultParagraphFont"/>
    <w:link w:val="4tenchuongChar"/>
    <w:locked/>
    <w:rsid w:val="00420EA2"/>
    <w:rPr>
      <w:rFonts w:ascii=".VnAvantH" w:hAnsi=".VnAvantH"/>
      <w:b/>
      <w:color w:val="000000"/>
      <w:sz w:val="22"/>
      <w:lang w:val="en-US"/>
    </w:rPr>
  </w:style>
  <w:style w:type="paragraph" w:customStyle="1" w:styleId="4tenchuongChar">
    <w:name w:val="4 ten chuong Char"/>
    <w:basedOn w:val="Normal"/>
    <w:link w:val="4tenchuongCharChar"/>
    <w:rsid w:val="00420EA2"/>
    <w:pPr>
      <w:widowControl w:val="0"/>
      <w:spacing w:after="0" w:line="240" w:lineRule="auto"/>
      <w:jc w:val="center"/>
    </w:pPr>
    <w:rPr>
      <w:rFonts w:ascii=".VnAvantH" w:hAnsi=".VnAvantH"/>
      <w:b/>
      <w:color w:val="000000"/>
      <w:sz w:val="22"/>
      <w:lang w:val="en-US"/>
    </w:rPr>
  </w:style>
  <w:style w:type="paragraph" w:customStyle="1" w:styleId="2dongcach">
    <w:name w:val="2 dong cach"/>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2dongcachCharCharChar">
    <w:name w:val="2 dong cach Char Char Char"/>
    <w:basedOn w:val="DefaultParagraphFont"/>
    <w:link w:val="2dongcachCharChar"/>
    <w:locked/>
    <w:rsid w:val="00420EA2"/>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420EA2"/>
    <w:pPr>
      <w:widowControl w:val="0"/>
      <w:overflowPunct w:val="0"/>
      <w:adjustRightInd w:val="0"/>
      <w:spacing w:after="0" w:line="240" w:lineRule="auto"/>
      <w:jc w:val="center"/>
    </w:pPr>
    <w:rPr>
      <w:rFonts w:ascii=".VnCentury Schoolbook" w:hAnsi=".VnCentury Schoolbook"/>
      <w:bCs/>
      <w:color w:val="000000"/>
      <w:sz w:val="22"/>
      <w:lang w:val="en-US"/>
    </w:rPr>
  </w:style>
  <w:style w:type="paragraph" w:customStyle="1" w:styleId="1chinhtrang">
    <w:name w:val="1 chinh trang"/>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3"/>
      <w:szCs w:val="23"/>
      <w:lang w:eastAsia="vi-VN"/>
    </w:rPr>
  </w:style>
  <w:style w:type="character" w:customStyle="1" w:styleId="3sochuongCharChar">
    <w:name w:val="3 so chuong Char Char"/>
    <w:basedOn w:val="DefaultParagraphFont"/>
    <w:link w:val="3sochuongChar"/>
    <w:locked/>
    <w:rsid w:val="00420EA2"/>
    <w:rPr>
      <w:rFonts w:ascii=".VnArial" w:hAnsi=".VnArial"/>
      <w:b/>
      <w:color w:val="000000"/>
      <w:sz w:val="22"/>
      <w:lang w:val="en-US"/>
    </w:rPr>
  </w:style>
  <w:style w:type="paragraph" w:customStyle="1" w:styleId="3sochuongChar">
    <w:name w:val="3 so chuong Char"/>
    <w:basedOn w:val="Normal"/>
    <w:link w:val="3sochuongCharChar"/>
    <w:rsid w:val="00420EA2"/>
    <w:pPr>
      <w:widowControl w:val="0"/>
      <w:spacing w:after="0" w:line="240" w:lineRule="auto"/>
      <w:jc w:val="center"/>
    </w:pPr>
    <w:rPr>
      <w:rFonts w:ascii=".VnArial" w:hAnsi=".VnArial"/>
      <w:b/>
      <w:color w:val="000000"/>
      <w:sz w:val="22"/>
      <w:lang w:val="en-US"/>
    </w:rPr>
  </w:style>
  <w:style w:type="paragraph" w:customStyle="1" w:styleId="10chutrongbang">
    <w:name w:val="10  chu trong bang"/>
    <w:basedOn w:val="Normal"/>
    <w:rsid w:val="00420EA2"/>
    <w:pPr>
      <w:spacing w:before="40" w:after="40" w:line="240" w:lineRule="auto"/>
      <w:jc w:val="both"/>
    </w:pPr>
    <w:rPr>
      <w:rFonts w:ascii=".VnArial" w:eastAsia="Times New Roman" w:hAnsi=".VnArial" w:cs="Times New Roman"/>
      <w:color w:val="000000"/>
      <w:sz w:val="21"/>
      <w:szCs w:val="21"/>
      <w:lang w:eastAsia="vi-VN"/>
    </w:rPr>
  </w:style>
  <w:style w:type="paragraph" w:customStyle="1" w:styleId="11chucdanhnguoiky-co11Char">
    <w:name w:val="11 chuc danh nguoi ky-co 11 Char"/>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Char">
    <w:name w:val="1 chinh trang Char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4tenchuongCharCharChar">
    <w:name w:val="4 ten chuong Char Char Char"/>
    <w:basedOn w:val="DefaultParagraphFont"/>
    <w:rsid w:val="00420EA2"/>
    <w:rPr>
      <w:rFonts w:ascii=".VnAvantH" w:hAnsi=".VnAvantH" w:hint="default"/>
      <w:b/>
      <w:bCs w:val="0"/>
      <w:color w:val="000000"/>
      <w:sz w:val="22"/>
      <w:szCs w:val="22"/>
      <w:lang w:val="en-US" w:eastAsia="en-US" w:bidi="ar-SA"/>
    </w:rPr>
  </w:style>
  <w:style w:type="character" w:customStyle="1" w:styleId="TitleChar1">
    <w:name w:val="Title Char1"/>
    <w:aliases w:val="Title Char Char Char1"/>
    <w:locked/>
    <w:rsid w:val="00D81CAE"/>
    <w:rPr>
      <w:rFonts w:ascii=".VnCentury Schoolbook" w:hAnsi=".VnCentury Schoolbook"/>
      <w:b/>
      <w:color w:val="000000"/>
      <w:spacing w:val="24"/>
      <w:sz w:val="22"/>
      <w:lang w:val="en-US"/>
    </w:rPr>
  </w:style>
  <w:style w:type="paragraph" w:styleId="PlainText">
    <w:name w:val="Plain Text"/>
    <w:basedOn w:val="Normal"/>
    <w:link w:val="PlainTextChar1"/>
    <w:uiPriority w:val="99"/>
    <w:semiHidden/>
    <w:unhideWhenUsed/>
    <w:rsid w:val="00D81CAE"/>
    <w:pPr>
      <w:spacing w:after="0" w:line="240" w:lineRule="auto"/>
    </w:pPr>
    <w:rPr>
      <w:rFonts w:ascii="Courier New" w:eastAsia="Times New Roman" w:hAnsi="Courier New" w:cs="Times New Roman"/>
      <w:sz w:val="20"/>
      <w:szCs w:val="20"/>
      <w:lang w:eastAsia="vi-VN"/>
    </w:rPr>
  </w:style>
  <w:style w:type="character" w:customStyle="1" w:styleId="PlainTextChar1">
    <w:name w:val="Plain Text Char1"/>
    <w:link w:val="PlainText"/>
    <w:uiPriority w:val="99"/>
    <w:semiHidden/>
    <w:locked/>
    <w:rsid w:val="00D81CAE"/>
    <w:rPr>
      <w:rFonts w:ascii="Courier New" w:eastAsia="Times New Roman" w:hAnsi="Courier New" w:cs="Times New Roman"/>
      <w:sz w:val="20"/>
      <w:szCs w:val="20"/>
      <w:lang w:eastAsia="vi-VN"/>
    </w:rPr>
  </w:style>
  <w:style w:type="character" w:customStyle="1" w:styleId="PlainTextChar">
    <w:name w:val="Plain Text Char"/>
    <w:basedOn w:val="DefaultParagraphFont"/>
    <w:uiPriority w:val="99"/>
    <w:semiHidden/>
    <w:rsid w:val="00D81CAE"/>
    <w:rPr>
      <w:rFonts w:ascii="Consolas" w:hAnsi="Consolas" w:cs="Consolas"/>
      <w:sz w:val="21"/>
      <w:szCs w:val="21"/>
    </w:rPr>
  </w:style>
  <w:style w:type="paragraph" w:styleId="ListParagraph">
    <w:name w:val="List Paragraph"/>
    <w:basedOn w:val="Normal"/>
    <w:uiPriority w:val="34"/>
    <w:qFormat/>
    <w:rsid w:val="00D81CAE"/>
    <w:pPr>
      <w:spacing w:before="120" w:after="120" w:line="240" w:lineRule="auto"/>
      <w:ind w:left="720" w:firstLine="720"/>
      <w:contextualSpacing/>
      <w:jc w:val="both"/>
    </w:pPr>
    <w:rPr>
      <w:rFonts w:eastAsia="Calibri" w:cs="Times New Roman"/>
      <w:sz w:val="28"/>
      <w:szCs w:val="24"/>
      <w:lang w:eastAsia="vi-VN"/>
    </w:rPr>
  </w:style>
  <w:style w:type="character" w:customStyle="1" w:styleId="coCharCharChar">
    <w:name w:val="co Char Char Char"/>
    <w:link w:val="coCharChar"/>
    <w:locked/>
    <w:rsid w:val="00D81CAE"/>
    <w:rPr>
      <w:rFonts w:ascii=".VnCentury Schoolbook" w:hAnsi=".VnCentury Schoolbook"/>
      <w:color w:val="000000"/>
      <w:sz w:val="22"/>
      <w:lang w:val="en-US"/>
    </w:rPr>
  </w:style>
  <w:style w:type="paragraph" w:customStyle="1" w:styleId="coCharChar">
    <w:name w:val="co Char Char"/>
    <w:basedOn w:val="Normal"/>
    <w:link w:val="coCharCharChar"/>
    <w:rsid w:val="00D81CAE"/>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oChar">
    <w:name w:val="co Char"/>
    <w:basedOn w:val="Normal"/>
    <w:rsid w:val="00D81CAE"/>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1chinhtrangChar1CharCharCharCharChar">
    <w:name w:val="1 chinh trang Char1 Char Char Char Char Char"/>
    <w:link w:val="1chinhtrangChar1CharCharCharChar"/>
    <w:locked/>
    <w:rsid w:val="00D81CAE"/>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1chucdanhnguoiky-co11CharCharCharChar">
    <w:name w:val="11 chuc danh nguoi ky-co 11 Char Char Char Char"/>
    <w:locked/>
    <w:rsid w:val="00D81CAE"/>
    <w:rPr>
      <w:rFonts w:ascii=".VnAvantH" w:hAnsi=".VnAvantH"/>
      <w:b/>
      <w:color w:val="000000"/>
      <w:sz w:val="22"/>
      <w:lang w:val="en-US"/>
    </w:rPr>
  </w:style>
  <w:style w:type="character" w:customStyle="1" w:styleId="17CharCharCharChar">
    <w:name w:val="17 Char Char Char Char"/>
    <w:link w:val="17CharCharChar"/>
    <w:locked/>
    <w:rsid w:val="00D81CAE"/>
    <w:rPr>
      <w:rFonts w:ascii=".VnAvantH" w:hAnsi=".VnAvantH"/>
      <w:b/>
      <w:i/>
      <w:color w:val="000000"/>
      <w:sz w:val="26"/>
      <w:szCs w:val="26"/>
      <w:lang w:val="en-US"/>
    </w:rPr>
  </w:style>
  <w:style w:type="paragraph" w:customStyle="1" w:styleId="17CharCharChar">
    <w:name w:val="17 Char Char Char"/>
    <w:basedOn w:val="Normal"/>
    <w:link w:val="17CharCharCharChar"/>
    <w:rsid w:val="00D81CAE"/>
    <w:pPr>
      <w:widowControl w:val="0"/>
      <w:spacing w:before="120" w:after="0" w:line="240" w:lineRule="auto"/>
      <w:jc w:val="center"/>
    </w:pPr>
    <w:rPr>
      <w:rFonts w:ascii=".VnAvantH" w:hAnsi=".VnAvantH"/>
      <w:b/>
      <w:i/>
      <w:color w:val="000000"/>
      <w:sz w:val="26"/>
      <w:szCs w:val="26"/>
      <w:lang w:val="en-US"/>
    </w:rPr>
  </w:style>
  <w:style w:type="character" w:customStyle="1" w:styleId="nCharCharChar">
    <w:name w:val="n Char Char Char"/>
    <w:link w:val="nCharChar"/>
    <w:locked/>
    <w:rsid w:val="00D81CAE"/>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D81CAE"/>
    <w:pPr>
      <w:ind w:left="1928" w:hanging="1361"/>
    </w:pPr>
  </w:style>
  <w:style w:type="character" w:customStyle="1" w:styleId="1chinhtrangCharCharChar1CharChar">
    <w:name w:val="1 chinh trang Char Char Char1 Char Char"/>
    <w:link w:val="1chinhtrangCharCharChar1Char"/>
    <w:locked/>
    <w:rsid w:val="00D81CAE"/>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chinhtrangCharCharChar2CharCharCharCharChar">
    <w:name w:val="1 chinh trang Char Char Char2 Char Char Char Char Char"/>
    <w:link w:val="1chinhtrangCharCharChar2CharCharCharChar"/>
    <w:locked/>
    <w:rsid w:val="00D81CAE"/>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D81CAE"/>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7CharChar">
    <w:name w:val="17 Char Char"/>
    <w:link w:val="17Char"/>
    <w:locked/>
    <w:rsid w:val="00D81CAE"/>
    <w:rPr>
      <w:rFonts w:ascii=".VnAvantH" w:hAnsi=".VnAvantH"/>
      <w:b/>
      <w:color w:val="000000"/>
      <w:sz w:val="26"/>
      <w:szCs w:val="26"/>
      <w:lang w:val="en-US"/>
    </w:rPr>
  </w:style>
  <w:style w:type="paragraph" w:customStyle="1" w:styleId="17Char">
    <w:name w:val="17 Char"/>
    <w:basedOn w:val="Normal"/>
    <w:link w:val="17CharChar"/>
    <w:rsid w:val="00D81CAE"/>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link w:val="Style1chinhtrangChar1BoldCharChar"/>
    <w:locked/>
    <w:rsid w:val="00D81CAE"/>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D81CAE"/>
    <w:pPr>
      <w:widowControl w:val="0"/>
      <w:spacing w:before="60" w:after="60" w:line="264" w:lineRule="auto"/>
      <w:ind w:firstLine="567"/>
      <w:jc w:val="both"/>
    </w:pPr>
    <w:rPr>
      <w:rFonts w:ascii=".VnCentury Schoolbook" w:hAnsi=".VnCentury Schoolbook"/>
      <w:b/>
      <w:bCs/>
      <w:color w:val="000000"/>
      <w:sz w:val="22"/>
      <w:lang w:val="en-US"/>
    </w:rPr>
  </w:style>
  <w:style w:type="character" w:customStyle="1" w:styleId="1chinhtrangChar1CharCharChar">
    <w:name w:val="1 chinh trang Char1 Char Char Char"/>
    <w:link w:val="1chinhtrangChar1CharChar"/>
    <w:locked/>
    <w:rsid w:val="00D81CAE"/>
    <w:rPr>
      <w:rFonts w:ascii=".VnCentury Schoolbook" w:hAnsi=".VnCentury Schoolbook"/>
      <w:color w:val="000000"/>
      <w:sz w:val="22"/>
      <w:lang w:val="x-none" w:eastAsia="x-none"/>
    </w:rPr>
  </w:style>
  <w:style w:type="paragraph" w:customStyle="1" w:styleId="1chinhtrangChar1CharChar">
    <w:name w:val="1 chinh trang Char1 Char Char"/>
    <w:basedOn w:val="Normal"/>
    <w:link w:val="1chinhtrangChar1CharCharChar"/>
    <w:rsid w:val="00D81CAE"/>
    <w:pPr>
      <w:widowControl w:val="0"/>
      <w:spacing w:before="60" w:after="60" w:line="264" w:lineRule="auto"/>
      <w:ind w:firstLine="567"/>
      <w:jc w:val="both"/>
    </w:pPr>
    <w:rPr>
      <w:rFonts w:ascii=".VnCentury Schoolbook" w:hAnsi=".VnCentury Schoolbook"/>
      <w:color w:val="000000"/>
      <w:sz w:val="22"/>
      <w:lang w:val="x-none" w:eastAsia="x-none"/>
    </w:rPr>
  </w:style>
  <w:style w:type="character" w:customStyle="1" w:styleId="Heading4Char1">
    <w:name w:val="Heading 4 Char1"/>
    <w:uiPriority w:val="9"/>
    <w:locked/>
    <w:rsid w:val="00D81CAE"/>
    <w:rPr>
      <w:rFonts w:ascii=".VnArial" w:eastAsia="Times New Roman" w:hAnsi=".VnArial" w:cs="Times New Roman"/>
      <w:b/>
      <w:color w:val="000000"/>
      <w:sz w:val="21"/>
      <w:szCs w:val="21"/>
      <w:lang w:eastAsia="vi-VN"/>
    </w:rPr>
  </w:style>
  <w:style w:type="character" w:customStyle="1" w:styleId="Heading7Char1">
    <w:name w:val="Heading 7 Char1"/>
    <w:uiPriority w:val="9"/>
    <w:locked/>
    <w:rsid w:val="00D81CAE"/>
    <w:rPr>
      <w:rFonts w:ascii=".VnCentury Schoolbook" w:eastAsia="Times New Roman" w:hAnsi=".VnCentury Schoolbook" w:cs="Times New Roman"/>
      <w:b/>
      <w:color w:val="000000"/>
      <w:sz w:val="22"/>
      <w:szCs w:val="20"/>
      <w:lang w:eastAsia="vi-VN"/>
    </w:rPr>
  </w:style>
  <w:style w:type="character" w:customStyle="1" w:styleId="GiuaCharChar">
    <w:name w:val="Giua Char Char"/>
    <w:basedOn w:val="DefaultParagraphFont"/>
    <w:link w:val="GiuaChar"/>
    <w:locked/>
    <w:rsid w:val="00A12A89"/>
    <w:rPr>
      <w:b/>
      <w:color w:val="000000"/>
      <w:sz w:val="28"/>
      <w:szCs w:val="28"/>
      <w:lang w:val="en-US"/>
    </w:rPr>
  </w:style>
  <w:style w:type="paragraph" w:customStyle="1" w:styleId="GiuaChar">
    <w:name w:val="Giua Char"/>
    <w:basedOn w:val="Normal"/>
    <w:link w:val="GiuaCharChar"/>
    <w:autoRedefine/>
    <w:rsid w:val="00A12A89"/>
    <w:pPr>
      <w:widowControl w:val="0"/>
      <w:spacing w:before="120" w:after="240" w:line="240" w:lineRule="auto"/>
      <w:jc w:val="center"/>
    </w:pPr>
    <w:rPr>
      <w:b/>
      <w:color w:val="000000"/>
      <w:sz w:val="28"/>
      <w:szCs w:val="28"/>
      <w:lang w:val="en-US"/>
    </w:rPr>
  </w:style>
  <w:style w:type="character" w:customStyle="1" w:styleId="dieuChar">
    <w:name w:val="dieu Char"/>
    <w:basedOn w:val="GiuaCharChar"/>
    <w:link w:val="dieu"/>
    <w:locked/>
    <w:rsid w:val="00A12A89"/>
    <w:rPr>
      <w:b/>
      <w:color w:val="000000"/>
      <w:spacing w:val="24"/>
      <w:sz w:val="28"/>
      <w:szCs w:val="28"/>
      <w:lang w:val="en-US"/>
    </w:rPr>
  </w:style>
  <w:style w:type="paragraph" w:customStyle="1" w:styleId="dieu">
    <w:name w:val="dieu"/>
    <w:basedOn w:val="GiuaChar"/>
    <w:link w:val="dieuChar"/>
    <w:autoRedefine/>
    <w:rsid w:val="00A12A89"/>
    <w:pPr>
      <w:jc w:val="left"/>
    </w:pPr>
    <w:rPr>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935">
      <w:bodyDiv w:val="1"/>
      <w:marLeft w:val="0"/>
      <w:marRight w:val="0"/>
      <w:marTop w:val="0"/>
      <w:marBottom w:val="0"/>
      <w:divBdr>
        <w:top w:val="none" w:sz="0" w:space="0" w:color="auto"/>
        <w:left w:val="none" w:sz="0" w:space="0" w:color="auto"/>
        <w:bottom w:val="none" w:sz="0" w:space="0" w:color="auto"/>
        <w:right w:val="none" w:sz="0" w:space="0" w:color="auto"/>
      </w:divBdr>
    </w:div>
    <w:div w:id="871771531">
      <w:bodyDiv w:val="1"/>
      <w:marLeft w:val="0"/>
      <w:marRight w:val="0"/>
      <w:marTop w:val="0"/>
      <w:marBottom w:val="0"/>
      <w:divBdr>
        <w:top w:val="none" w:sz="0" w:space="0" w:color="auto"/>
        <w:left w:val="none" w:sz="0" w:space="0" w:color="auto"/>
        <w:bottom w:val="none" w:sz="0" w:space="0" w:color="auto"/>
        <w:right w:val="none" w:sz="0" w:space="0" w:color="auto"/>
      </w:divBdr>
    </w:div>
    <w:div w:id="1237666039">
      <w:bodyDiv w:val="1"/>
      <w:marLeft w:val="0"/>
      <w:marRight w:val="0"/>
      <w:marTop w:val="0"/>
      <w:marBottom w:val="0"/>
      <w:divBdr>
        <w:top w:val="none" w:sz="0" w:space="0" w:color="auto"/>
        <w:left w:val="none" w:sz="0" w:space="0" w:color="auto"/>
        <w:bottom w:val="none" w:sz="0" w:space="0" w:color="auto"/>
        <w:right w:val="none" w:sz="0" w:space="0" w:color="auto"/>
      </w:divBdr>
    </w:div>
    <w:div w:id="1356614773">
      <w:bodyDiv w:val="1"/>
      <w:marLeft w:val="0"/>
      <w:marRight w:val="0"/>
      <w:marTop w:val="0"/>
      <w:marBottom w:val="0"/>
      <w:divBdr>
        <w:top w:val="none" w:sz="0" w:space="0" w:color="auto"/>
        <w:left w:val="none" w:sz="0" w:space="0" w:color="auto"/>
        <w:bottom w:val="none" w:sz="0" w:space="0" w:color="auto"/>
        <w:right w:val="none" w:sz="0" w:space="0" w:color="auto"/>
      </w:divBdr>
    </w:div>
    <w:div w:id="1481457247">
      <w:bodyDiv w:val="1"/>
      <w:marLeft w:val="0"/>
      <w:marRight w:val="0"/>
      <w:marTop w:val="0"/>
      <w:marBottom w:val="0"/>
      <w:divBdr>
        <w:top w:val="none" w:sz="0" w:space="0" w:color="auto"/>
        <w:left w:val="none" w:sz="0" w:space="0" w:color="auto"/>
        <w:bottom w:val="none" w:sz="0" w:space="0" w:color="auto"/>
        <w:right w:val="none" w:sz="0" w:space="0" w:color="auto"/>
      </w:divBdr>
    </w:div>
    <w:div w:id="1541553119">
      <w:bodyDiv w:val="1"/>
      <w:marLeft w:val="0"/>
      <w:marRight w:val="0"/>
      <w:marTop w:val="0"/>
      <w:marBottom w:val="0"/>
      <w:divBdr>
        <w:top w:val="none" w:sz="0" w:space="0" w:color="auto"/>
        <w:left w:val="none" w:sz="0" w:space="0" w:color="auto"/>
        <w:bottom w:val="none" w:sz="0" w:space="0" w:color="auto"/>
        <w:right w:val="none" w:sz="0" w:space="0" w:color="auto"/>
      </w:divBdr>
    </w:div>
    <w:div w:id="1569070586">
      <w:bodyDiv w:val="1"/>
      <w:marLeft w:val="0"/>
      <w:marRight w:val="0"/>
      <w:marTop w:val="0"/>
      <w:marBottom w:val="0"/>
      <w:divBdr>
        <w:top w:val="none" w:sz="0" w:space="0" w:color="auto"/>
        <w:left w:val="none" w:sz="0" w:space="0" w:color="auto"/>
        <w:bottom w:val="none" w:sz="0" w:space="0" w:color="auto"/>
        <w:right w:val="none" w:sz="0" w:space="0" w:color="auto"/>
      </w:divBdr>
    </w:div>
    <w:div w:id="1621254457">
      <w:bodyDiv w:val="1"/>
      <w:marLeft w:val="0"/>
      <w:marRight w:val="0"/>
      <w:marTop w:val="0"/>
      <w:marBottom w:val="0"/>
      <w:divBdr>
        <w:top w:val="none" w:sz="0" w:space="0" w:color="auto"/>
        <w:left w:val="none" w:sz="0" w:space="0" w:color="auto"/>
        <w:bottom w:val="none" w:sz="0" w:space="0" w:color="auto"/>
        <w:right w:val="none" w:sz="0" w:space="0" w:color="auto"/>
      </w:divBdr>
    </w:div>
    <w:div w:id="1858159664">
      <w:bodyDiv w:val="1"/>
      <w:marLeft w:val="0"/>
      <w:marRight w:val="0"/>
      <w:marTop w:val="0"/>
      <w:marBottom w:val="0"/>
      <w:divBdr>
        <w:top w:val="none" w:sz="0" w:space="0" w:color="auto"/>
        <w:left w:val="none" w:sz="0" w:space="0" w:color="auto"/>
        <w:bottom w:val="none" w:sz="0" w:space="0" w:color="auto"/>
        <w:right w:val="none" w:sz="0" w:space="0" w:color="auto"/>
      </w:divBdr>
    </w:div>
    <w:div w:id="19510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10099</Words>
  <Characters>57569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2017-11-10T03:36:00Z</dcterms:created>
  <dcterms:modified xsi:type="dcterms:W3CDTF">2017-11-10T03:36:00Z</dcterms:modified>
</cp:coreProperties>
</file>